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104B" w14:textId="29CC9ABE" w:rsidR="00C31DAA" w:rsidRDefault="00E353F5" w:rsidP="00F9523B">
      <w:pPr>
        <w:pStyle w:val="Nzov"/>
      </w:pPr>
      <w:bookmarkStart w:id="0" w:name="FAKULTA_AGROBIOLÓGIE"/>
      <w:bookmarkEnd w:id="0"/>
      <w:r w:rsidRPr="00E353F5">
        <w:rPr>
          <w:rFonts w:eastAsia="Times New Roman" w:cs="CenturyGothic,Bold"/>
          <w:caps/>
          <w:noProof/>
          <w:sz w:val="52"/>
          <w:szCs w:val="52"/>
          <w:lang w:eastAsia="sk-SK"/>
        </w:rPr>
        <w:drawing>
          <wp:anchor distT="0" distB="0" distL="114300" distR="114300" simplePos="0" relativeHeight="251658240" behindDoc="0" locked="0" layoutInCell="1" allowOverlap="1" wp14:anchorId="613D31B0" wp14:editId="0B9EF3F5">
            <wp:simplePos x="0" y="0"/>
            <wp:positionH relativeFrom="column">
              <wp:posOffset>139700</wp:posOffset>
            </wp:positionH>
            <wp:positionV relativeFrom="paragraph">
              <wp:posOffset>6350</wp:posOffset>
            </wp:positionV>
            <wp:extent cx="1656000" cy="658800"/>
            <wp:effectExtent l="0" t="0" r="1905" b="8255"/>
            <wp:wrapSquare wrapText="bothSides"/>
            <wp:docPr id="189318430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6000" cy="65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3F5">
        <w:t>FACULTY OF AGROBIOLOGY</w:t>
      </w:r>
    </w:p>
    <w:p w14:paraId="42DF069B" w14:textId="2B6BBC9A" w:rsidR="008A652C" w:rsidRDefault="00E353F5" w:rsidP="00F9523B">
      <w:pPr>
        <w:pStyle w:val="Nzov"/>
      </w:pPr>
      <w:r w:rsidRPr="00E353F5">
        <w:t>AND FOOD RESOURCES</w:t>
      </w:r>
    </w:p>
    <w:p w14:paraId="010D30D8" w14:textId="348654E2" w:rsidR="008A652C" w:rsidRDefault="00E353F5">
      <w:pPr>
        <w:spacing w:line="292" w:lineRule="exact"/>
        <w:ind w:left="2970"/>
        <w:rPr>
          <w:b/>
          <w:sz w:val="24"/>
        </w:rPr>
      </w:pPr>
      <w:r w:rsidRPr="00E353F5">
        <w:rPr>
          <w:b/>
          <w:sz w:val="24"/>
        </w:rPr>
        <w:t xml:space="preserve">Slovak </w:t>
      </w:r>
      <w:proofErr w:type="spellStart"/>
      <w:r w:rsidRPr="00E353F5">
        <w:rPr>
          <w:b/>
          <w:sz w:val="24"/>
        </w:rPr>
        <w:t>University</w:t>
      </w:r>
      <w:proofErr w:type="spellEnd"/>
      <w:r w:rsidRPr="00E353F5">
        <w:rPr>
          <w:b/>
          <w:sz w:val="24"/>
        </w:rPr>
        <w:t xml:space="preserve"> of </w:t>
      </w:r>
      <w:proofErr w:type="spellStart"/>
      <w:r w:rsidRPr="00E353F5">
        <w:rPr>
          <w:b/>
          <w:sz w:val="24"/>
        </w:rPr>
        <w:t>Agriculture</w:t>
      </w:r>
      <w:proofErr w:type="spellEnd"/>
      <w:r w:rsidRPr="00E353F5">
        <w:rPr>
          <w:b/>
          <w:sz w:val="24"/>
        </w:rPr>
        <w:t xml:space="preserve"> in Nitra</w:t>
      </w:r>
    </w:p>
    <w:p w14:paraId="72177B59" w14:textId="77777777" w:rsidR="008A652C" w:rsidRDefault="008A652C">
      <w:pPr>
        <w:pStyle w:val="Zkladntext"/>
        <w:spacing w:before="144"/>
        <w:rPr>
          <w:b/>
          <w:sz w:val="20"/>
        </w:rPr>
      </w:pPr>
    </w:p>
    <w:tbl>
      <w:tblPr>
        <w:tblStyle w:val="TableNormal"/>
        <w:tblW w:w="0" w:type="auto"/>
        <w:tblInd w:w="2983" w:type="dxa"/>
        <w:tblLayout w:type="fixed"/>
        <w:tblLook w:val="01E0" w:firstRow="1" w:lastRow="1" w:firstColumn="1" w:lastColumn="1" w:noHBand="0" w:noVBand="0"/>
      </w:tblPr>
      <w:tblGrid>
        <w:gridCol w:w="2129"/>
        <w:gridCol w:w="4102"/>
      </w:tblGrid>
      <w:tr w:rsidR="008A652C" w14:paraId="401CEF91" w14:textId="77777777" w:rsidTr="00174253">
        <w:trPr>
          <w:trHeight w:val="242"/>
        </w:trPr>
        <w:tc>
          <w:tcPr>
            <w:tcW w:w="2129" w:type="dxa"/>
          </w:tcPr>
          <w:p w14:paraId="09E3FDF9" w14:textId="7DB2F688" w:rsidR="008A652C" w:rsidRPr="00E353F5" w:rsidRDefault="00CC7099">
            <w:pPr>
              <w:pStyle w:val="TableParagraph"/>
              <w:spacing w:before="0" w:line="222" w:lineRule="exact"/>
              <w:ind w:left="50" w:right="0"/>
              <w:jc w:val="left"/>
              <w:rPr>
                <w:lang w:val="en-GB"/>
              </w:rPr>
            </w:pPr>
            <w:r w:rsidRPr="00E353F5">
              <w:rPr>
                <w:spacing w:val="-2"/>
                <w:lang w:val="en-GB"/>
              </w:rPr>
              <w:t>Adres</w:t>
            </w:r>
            <w:r w:rsidR="00E353F5" w:rsidRPr="00E353F5">
              <w:rPr>
                <w:spacing w:val="-2"/>
                <w:lang w:val="en-GB"/>
              </w:rPr>
              <w:t>s</w:t>
            </w:r>
            <w:r w:rsidRPr="00E353F5">
              <w:rPr>
                <w:spacing w:val="-2"/>
                <w:lang w:val="en-GB"/>
              </w:rPr>
              <w:t>:</w:t>
            </w:r>
          </w:p>
        </w:tc>
        <w:tc>
          <w:tcPr>
            <w:tcW w:w="4102" w:type="dxa"/>
          </w:tcPr>
          <w:p w14:paraId="0A92E30C" w14:textId="4F243635" w:rsidR="008A652C" w:rsidRPr="00E353F5" w:rsidRDefault="00C31DAA">
            <w:pPr>
              <w:pStyle w:val="TableParagraph"/>
              <w:spacing w:before="0" w:line="222" w:lineRule="exact"/>
              <w:ind w:left="585" w:right="0"/>
              <w:jc w:val="left"/>
              <w:rPr>
                <w:i/>
                <w:iCs/>
                <w:color w:val="EE0000"/>
                <w:lang w:val="en-GB"/>
              </w:rPr>
            </w:pPr>
            <w:r w:rsidRPr="00E353F5">
              <w:rPr>
                <w:rFonts w:eastAsia="Times New Roman" w:hAnsi="Times New Roman" w:cs="Times New Roman"/>
                <w:spacing w:val="-1"/>
                <w:lang w:val="en-GB" w:eastAsia="sk-SK"/>
              </w:rPr>
              <w:t>Tr.</w:t>
            </w:r>
            <w:r w:rsidRPr="00E353F5">
              <w:rPr>
                <w:rFonts w:eastAsia="Times New Roman" w:hAnsi="Times New Roman" w:cs="Times New Roman"/>
                <w:spacing w:val="-5"/>
                <w:lang w:val="en-GB" w:eastAsia="sk-SK"/>
              </w:rPr>
              <w:t xml:space="preserve"> </w:t>
            </w:r>
            <w:r w:rsidRPr="00E353F5">
              <w:rPr>
                <w:rFonts w:eastAsia="Times New Roman" w:hAnsi="Times New Roman" w:cs="Times New Roman"/>
                <w:spacing w:val="-3"/>
                <w:lang w:val="en-GB" w:eastAsia="sk-SK"/>
              </w:rPr>
              <w:t xml:space="preserve">A. </w:t>
            </w:r>
            <w:proofErr w:type="spellStart"/>
            <w:r w:rsidRPr="00E353F5">
              <w:rPr>
                <w:rFonts w:eastAsia="Times New Roman" w:hAnsi="Times New Roman" w:cs="Times New Roman"/>
                <w:spacing w:val="-3"/>
                <w:lang w:val="en-GB" w:eastAsia="sk-SK"/>
              </w:rPr>
              <w:t>Hlinku</w:t>
            </w:r>
            <w:proofErr w:type="spellEnd"/>
            <w:r w:rsidRPr="00E353F5">
              <w:rPr>
                <w:rFonts w:eastAsia="Times New Roman" w:hAnsi="Times New Roman" w:cs="Times New Roman"/>
                <w:spacing w:val="-5"/>
                <w:lang w:val="en-GB" w:eastAsia="sk-SK"/>
              </w:rPr>
              <w:t xml:space="preserve"> </w:t>
            </w:r>
            <w:r w:rsidRPr="00E353F5">
              <w:rPr>
                <w:rFonts w:eastAsia="Times New Roman" w:hAnsi="Times New Roman" w:cs="Times New Roman"/>
                <w:lang w:val="en-GB" w:eastAsia="sk-SK"/>
              </w:rPr>
              <w:t>2,</w:t>
            </w:r>
            <w:r w:rsidRPr="00E353F5">
              <w:rPr>
                <w:rFonts w:eastAsia="Times New Roman" w:hAnsi="Times New Roman" w:cs="Times New Roman"/>
                <w:spacing w:val="-5"/>
                <w:lang w:val="en-GB" w:eastAsia="sk-SK"/>
              </w:rPr>
              <w:t xml:space="preserve"> </w:t>
            </w:r>
            <w:r w:rsidRPr="00E353F5">
              <w:rPr>
                <w:rFonts w:eastAsia="Times New Roman" w:hAnsi="Times New Roman" w:cs="Times New Roman"/>
                <w:spacing w:val="-2"/>
                <w:lang w:val="en-GB" w:eastAsia="sk-SK"/>
              </w:rPr>
              <w:t>949</w:t>
            </w:r>
            <w:r w:rsidRPr="00E353F5">
              <w:rPr>
                <w:rFonts w:eastAsia="Times New Roman" w:hAnsi="Times New Roman" w:cs="Times New Roman"/>
                <w:spacing w:val="-4"/>
                <w:lang w:val="en-GB" w:eastAsia="sk-SK"/>
              </w:rPr>
              <w:t xml:space="preserve"> </w:t>
            </w:r>
            <w:r w:rsidRPr="00E353F5">
              <w:rPr>
                <w:rFonts w:eastAsia="Times New Roman" w:hAnsi="Times New Roman" w:cs="Times New Roman"/>
                <w:lang w:val="en-GB" w:eastAsia="sk-SK"/>
              </w:rPr>
              <w:t>76</w:t>
            </w:r>
            <w:r w:rsidRPr="00E353F5">
              <w:rPr>
                <w:rFonts w:eastAsia="Times New Roman" w:hAnsi="Times New Roman" w:cs="Times New Roman"/>
                <w:spacing w:val="-1"/>
                <w:lang w:val="en-GB" w:eastAsia="sk-SK"/>
              </w:rPr>
              <w:t xml:space="preserve"> </w:t>
            </w:r>
            <w:r w:rsidRPr="00E353F5">
              <w:rPr>
                <w:rFonts w:eastAsia="Times New Roman" w:hAnsi="Times New Roman" w:cs="Times New Roman"/>
                <w:spacing w:val="-3"/>
                <w:lang w:val="en-GB" w:eastAsia="sk-SK"/>
              </w:rPr>
              <w:t>Nitra</w:t>
            </w:r>
          </w:p>
        </w:tc>
      </w:tr>
      <w:tr w:rsidR="008A652C" w14:paraId="720CDA1C" w14:textId="77777777" w:rsidTr="00174253">
        <w:trPr>
          <w:trHeight w:val="265"/>
        </w:trPr>
        <w:tc>
          <w:tcPr>
            <w:tcW w:w="2129" w:type="dxa"/>
          </w:tcPr>
          <w:p w14:paraId="311F6DF6" w14:textId="7B521315" w:rsidR="008A652C" w:rsidRPr="00E353F5" w:rsidRDefault="00E353F5">
            <w:pPr>
              <w:pStyle w:val="TableParagraph"/>
              <w:spacing w:before="0" w:line="245" w:lineRule="exact"/>
              <w:ind w:left="50" w:right="0"/>
              <w:jc w:val="left"/>
              <w:rPr>
                <w:lang w:val="en-GB"/>
              </w:rPr>
            </w:pPr>
            <w:r>
              <w:rPr>
                <w:spacing w:val="-2"/>
                <w:lang w:val="en-GB"/>
              </w:rPr>
              <w:t>Phone</w:t>
            </w:r>
            <w:r w:rsidR="00CC7099" w:rsidRPr="00E353F5">
              <w:rPr>
                <w:spacing w:val="-2"/>
                <w:lang w:val="en-GB"/>
              </w:rPr>
              <w:t>:</w:t>
            </w:r>
          </w:p>
        </w:tc>
        <w:tc>
          <w:tcPr>
            <w:tcW w:w="4102" w:type="dxa"/>
          </w:tcPr>
          <w:p w14:paraId="1DCA3981" w14:textId="596F3582" w:rsidR="008A652C" w:rsidRPr="00E353F5" w:rsidRDefault="00C31DAA">
            <w:pPr>
              <w:pStyle w:val="TableParagraph"/>
              <w:spacing w:before="0" w:line="245" w:lineRule="exact"/>
              <w:ind w:left="585" w:right="0"/>
              <w:jc w:val="left"/>
              <w:rPr>
                <w:lang w:val="en-GB"/>
              </w:rPr>
            </w:pPr>
            <w:r w:rsidRPr="00E353F5">
              <w:rPr>
                <w:rFonts w:eastAsia="Times New Roman" w:hAnsi="Times New Roman" w:cs="Times New Roman"/>
                <w:spacing w:val="-3"/>
                <w:lang w:val="en-GB" w:eastAsia="sk-SK"/>
              </w:rPr>
              <w:t>037/641</w:t>
            </w:r>
            <w:r w:rsidRPr="00E353F5">
              <w:rPr>
                <w:rFonts w:eastAsia="Times New Roman" w:hAnsi="Times New Roman" w:cs="Times New Roman"/>
                <w:spacing w:val="-4"/>
                <w:lang w:val="en-GB" w:eastAsia="sk-SK"/>
              </w:rPr>
              <w:t xml:space="preserve"> </w:t>
            </w:r>
            <w:r w:rsidRPr="00E353F5">
              <w:rPr>
                <w:rFonts w:eastAsia="Times New Roman" w:hAnsi="Times New Roman" w:cs="Times New Roman"/>
                <w:spacing w:val="-2"/>
                <w:lang w:val="en-GB" w:eastAsia="sk-SK"/>
              </w:rPr>
              <w:t>5496,</w:t>
            </w:r>
            <w:r w:rsidRPr="00E353F5">
              <w:rPr>
                <w:rFonts w:eastAsia="Times New Roman" w:hAnsi="Times New Roman" w:cs="Times New Roman"/>
                <w:spacing w:val="-9"/>
                <w:lang w:val="en-GB" w:eastAsia="sk-SK"/>
              </w:rPr>
              <w:t xml:space="preserve"> </w:t>
            </w:r>
            <w:r w:rsidRPr="00E353F5">
              <w:rPr>
                <w:rFonts w:eastAsia="Times New Roman" w:hAnsi="Times New Roman" w:cs="Times New Roman"/>
                <w:spacing w:val="-3"/>
                <w:lang w:val="en-GB" w:eastAsia="sk-SK"/>
              </w:rPr>
              <w:t>037/641</w:t>
            </w:r>
            <w:r w:rsidRPr="00E353F5">
              <w:rPr>
                <w:rFonts w:eastAsia="Times New Roman" w:hAnsi="Times New Roman" w:cs="Times New Roman"/>
                <w:spacing w:val="-6"/>
                <w:lang w:val="en-GB" w:eastAsia="sk-SK"/>
              </w:rPr>
              <w:t xml:space="preserve"> </w:t>
            </w:r>
            <w:r w:rsidRPr="00E353F5">
              <w:rPr>
                <w:rFonts w:eastAsia="Times New Roman" w:hAnsi="Times New Roman" w:cs="Times New Roman"/>
                <w:spacing w:val="-2"/>
                <w:lang w:val="en-GB" w:eastAsia="sk-SK"/>
              </w:rPr>
              <w:t>5543</w:t>
            </w:r>
          </w:p>
        </w:tc>
      </w:tr>
      <w:tr w:rsidR="008A652C" w14:paraId="198BF3FB" w14:textId="77777777" w:rsidTr="00174253">
        <w:trPr>
          <w:trHeight w:val="258"/>
        </w:trPr>
        <w:tc>
          <w:tcPr>
            <w:tcW w:w="2129" w:type="dxa"/>
          </w:tcPr>
          <w:p w14:paraId="7218529D" w14:textId="77777777" w:rsidR="008A652C" w:rsidRPr="00E353F5" w:rsidRDefault="00CC7099">
            <w:pPr>
              <w:pStyle w:val="TableParagraph"/>
              <w:spacing w:before="0" w:line="238" w:lineRule="exact"/>
              <w:ind w:left="50" w:right="0"/>
              <w:jc w:val="left"/>
              <w:rPr>
                <w:lang w:val="en-GB"/>
              </w:rPr>
            </w:pPr>
            <w:r w:rsidRPr="00E353F5">
              <w:rPr>
                <w:spacing w:val="-3"/>
                <w:lang w:val="en-GB"/>
              </w:rPr>
              <w:t>E-</w:t>
            </w:r>
            <w:r w:rsidRPr="00E353F5">
              <w:rPr>
                <w:spacing w:val="-4"/>
                <w:lang w:val="en-GB"/>
              </w:rPr>
              <w:t>mail:</w:t>
            </w:r>
          </w:p>
        </w:tc>
        <w:tc>
          <w:tcPr>
            <w:tcW w:w="4102" w:type="dxa"/>
          </w:tcPr>
          <w:p w14:paraId="2A264759" w14:textId="4B5F1A12" w:rsidR="008A652C" w:rsidRPr="00E353F5" w:rsidRDefault="00C31DAA">
            <w:pPr>
              <w:pStyle w:val="TableParagraph"/>
              <w:spacing w:before="0" w:line="238" w:lineRule="exact"/>
              <w:ind w:left="585" w:right="0"/>
              <w:jc w:val="left"/>
              <w:rPr>
                <w:i/>
                <w:iCs/>
                <w:lang w:val="en-GB"/>
              </w:rPr>
            </w:pPr>
            <w:hyperlink r:id="rId11">
              <w:r w:rsidRPr="00E353F5">
                <w:rPr>
                  <w:rFonts w:eastAsia="Times New Roman"/>
                  <w:i/>
                  <w:iCs/>
                  <w:color w:val="0000FF"/>
                  <w:u w:val="single"/>
                  <w:lang w:val="en-GB" w:eastAsia="sk-SK"/>
                </w:rPr>
                <w:t>studfapz@uniag.sk</w:t>
              </w:r>
            </w:hyperlink>
          </w:p>
        </w:tc>
      </w:tr>
      <w:tr w:rsidR="008A652C" w14:paraId="0AC96FFF" w14:textId="77777777" w:rsidTr="00174253">
        <w:trPr>
          <w:trHeight w:val="263"/>
        </w:trPr>
        <w:tc>
          <w:tcPr>
            <w:tcW w:w="2129" w:type="dxa"/>
          </w:tcPr>
          <w:p w14:paraId="291BA513" w14:textId="2FD302B7" w:rsidR="008A652C" w:rsidRPr="00E353F5" w:rsidRDefault="00E353F5">
            <w:pPr>
              <w:pStyle w:val="TableParagraph"/>
              <w:spacing w:before="0" w:line="239" w:lineRule="exact"/>
              <w:ind w:left="50" w:right="0"/>
              <w:jc w:val="left"/>
              <w:rPr>
                <w:lang w:val="en-GB"/>
              </w:rPr>
            </w:pPr>
            <w:r w:rsidRPr="00E353F5">
              <w:rPr>
                <w:lang w:val="en-GB"/>
              </w:rPr>
              <w:t>Website</w:t>
            </w:r>
            <w:r w:rsidR="00CC7099" w:rsidRPr="00E353F5">
              <w:rPr>
                <w:spacing w:val="-2"/>
                <w:lang w:val="en-GB"/>
              </w:rPr>
              <w:t>:</w:t>
            </w:r>
          </w:p>
        </w:tc>
        <w:tc>
          <w:tcPr>
            <w:tcW w:w="4102" w:type="dxa"/>
          </w:tcPr>
          <w:p w14:paraId="249888EB" w14:textId="18FA6CBD" w:rsidR="008A652C" w:rsidRPr="00E353F5" w:rsidRDefault="00C31DAA">
            <w:pPr>
              <w:pStyle w:val="TableParagraph"/>
              <w:spacing w:before="0" w:line="244" w:lineRule="exact"/>
              <w:ind w:left="594" w:right="0"/>
              <w:jc w:val="left"/>
              <w:rPr>
                <w:i/>
                <w:iCs/>
                <w:lang w:val="en-GB"/>
              </w:rPr>
            </w:pPr>
            <w:hyperlink r:id="rId12">
              <w:r w:rsidRPr="00E353F5">
                <w:rPr>
                  <w:rStyle w:val="Hypertextovprepojenie"/>
                  <w:i/>
                  <w:iCs/>
                  <w:lang w:val="en-GB"/>
                </w:rPr>
                <w:t>www.fapz.uniag.sk</w:t>
              </w:r>
            </w:hyperlink>
          </w:p>
        </w:tc>
      </w:tr>
      <w:tr w:rsidR="006268C3" w14:paraId="03F22F55" w14:textId="77777777" w:rsidTr="00174253">
        <w:trPr>
          <w:trHeight w:val="263"/>
        </w:trPr>
        <w:tc>
          <w:tcPr>
            <w:tcW w:w="2129" w:type="dxa"/>
          </w:tcPr>
          <w:p w14:paraId="7DFF9FC3" w14:textId="77777777" w:rsidR="006268C3" w:rsidRPr="00E353F5" w:rsidRDefault="006268C3">
            <w:pPr>
              <w:pStyle w:val="TableParagraph"/>
              <w:spacing w:before="0" w:line="239" w:lineRule="exact"/>
              <w:ind w:left="50" w:right="0"/>
              <w:jc w:val="left"/>
              <w:rPr>
                <w:lang w:val="en-GB"/>
              </w:rPr>
            </w:pPr>
          </w:p>
        </w:tc>
        <w:tc>
          <w:tcPr>
            <w:tcW w:w="4102" w:type="dxa"/>
          </w:tcPr>
          <w:p w14:paraId="52A0F55F" w14:textId="13265934" w:rsidR="006268C3" w:rsidRPr="00E353F5" w:rsidRDefault="00174253">
            <w:pPr>
              <w:pStyle w:val="TableParagraph"/>
              <w:spacing w:before="0" w:line="244" w:lineRule="exact"/>
              <w:ind w:left="594" w:right="0"/>
              <w:jc w:val="left"/>
              <w:rPr>
                <w:rStyle w:val="Hypertextovprepojenie"/>
                <w:lang w:val="en-GB"/>
              </w:rPr>
            </w:pPr>
            <w:hyperlink r:id="rId13" w:tgtFrame="_blank" w:tooltip="https://www.podnazelenu.sk/fakulty-fapz/" w:history="1">
              <w:r w:rsidRPr="00E353F5">
                <w:rPr>
                  <w:rStyle w:val="Hypertextovprepojenie"/>
                  <w:i/>
                  <w:iCs/>
                  <w:lang w:val="en-GB"/>
                </w:rPr>
                <w:t>www.podnazelenu.sk/fakulty-fapz/</w:t>
              </w:r>
            </w:hyperlink>
          </w:p>
        </w:tc>
      </w:tr>
    </w:tbl>
    <w:p w14:paraId="0DF6B5B9" w14:textId="5528A1BC" w:rsidR="008A652C" w:rsidRPr="00E353F5" w:rsidRDefault="00E353F5" w:rsidP="004C74FC">
      <w:pPr>
        <w:pStyle w:val="Nadpis1"/>
        <w:spacing w:before="189"/>
        <w:ind w:right="138"/>
        <w:rPr>
          <w:lang w:val="en-GB"/>
        </w:rPr>
      </w:pPr>
      <w:bookmarkStart w:id="1" w:name="Podmienky_a_pravidlá_prijímacieho_konani"/>
      <w:bookmarkEnd w:id="1"/>
      <w:r w:rsidRPr="00E353F5">
        <w:rPr>
          <w:lang w:val="en-GB"/>
        </w:rPr>
        <w:t xml:space="preserve">Admission Requirements and Rules for the Second Degree of University Study in the </w:t>
      </w:r>
      <w:r w:rsidRPr="00E353F5">
        <w:rPr>
          <w:i/>
          <w:iCs/>
          <w:lang w:val="en-GB"/>
        </w:rPr>
        <w:t>Sustainable Agriculture</w:t>
      </w:r>
      <w:r w:rsidRPr="00E353F5">
        <w:rPr>
          <w:lang w:val="en-GB"/>
        </w:rPr>
        <w:t xml:space="preserve"> Program, Faculty of Agrobiology and Food Resources, Slovak University of Agriculture in Nitra, for the 2026/2027 Academic Year</w:t>
      </w:r>
    </w:p>
    <w:p w14:paraId="4CA640DD" w14:textId="77777777" w:rsidR="008A652C" w:rsidRPr="00E90081" w:rsidRDefault="008A652C">
      <w:pPr>
        <w:pStyle w:val="Zkladntext"/>
        <w:spacing w:before="113"/>
        <w:rPr>
          <w:b/>
          <w:sz w:val="12"/>
          <w:szCs w:val="8"/>
        </w:rPr>
      </w:pPr>
    </w:p>
    <w:p w14:paraId="507C6D35" w14:textId="4F05F859" w:rsidR="00E90081" w:rsidRPr="00F9523B" w:rsidRDefault="00E353F5" w:rsidP="00E90081">
      <w:pPr>
        <w:widowControl/>
        <w:adjustRightInd w:val="0"/>
        <w:spacing w:before="120"/>
        <w:jc w:val="both"/>
        <w:rPr>
          <w:rFonts w:asciiTheme="minorHAnsi" w:eastAsia="Times New Roman" w:hAnsiTheme="minorHAnsi" w:cs="CenturyGothic"/>
          <w:b/>
          <w:caps/>
          <w:color w:val="00A745"/>
          <w:lang w:val="en-GB"/>
        </w:rPr>
      </w:pPr>
      <w:bookmarkStart w:id="2" w:name="ZÁKLADNÉ_PODMIENKY_PRIJATIA_NA_ŠTÚDIUM"/>
      <w:bookmarkEnd w:id="2"/>
      <w:r w:rsidRPr="00F9523B">
        <w:rPr>
          <w:rFonts w:asciiTheme="minorHAnsi" w:eastAsia="Times New Roman" w:hAnsiTheme="minorHAnsi" w:cs="CenturyGothic"/>
          <w:b/>
          <w:caps/>
          <w:color w:val="00A745"/>
          <w:lang w:val="en-GB"/>
        </w:rPr>
        <w:t>EXPECTED NUMBER OF ADMITTED STUDENTS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2267"/>
        <w:gridCol w:w="993"/>
        <w:gridCol w:w="1560"/>
        <w:gridCol w:w="1700"/>
      </w:tblGrid>
      <w:tr w:rsidR="00D05587" w:rsidRPr="00F9523B" w14:paraId="7B81897D" w14:textId="083D8CC5" w:rsidTr="00D05587">
        <w:trPr>
          <w:trHeight w:val="537"/>
        </w:trPr>
        <w:tc>
          <w:tcPr>
            <w:tcW w:w="1513" w:type="pct"/>
            <w:vAlign w:val="center"/>
          </w:tcPr>
          <w:p w14:paraId="5076619F" w14:textId="0D280AD3" w:rsidR="00D05587" w:rsidRPr="00F9523B" w:rsidRDefault="00E353F5" w:rsidP="00D05587">
            <w:pPr>
              <w:pStyle w:val="TableParagraph"/>
              <w:spacing w:before="9" w:line="254" w:lineRule="exact"/>
              <w:ind w:left="0" w:right="0"/>
              <w:rPr>
                <w:b/>
                <w:lang w:val="en-GB"/>
              </w:rPr>
            </w:pPr>
            <w:r w:rsidRPr="00F9523B">
              <w:rPr>
                <w:b/>
                <w:spacing w:val="-2"/>
                <w:lang w:val="en-GB"/>
              </w:rPr>
              <w:t>ENGINEERING STUDIES</w:t>
            </w:r>
          </w:p>
        </w:tc>
        <w:tc>
          <w:tcPr>
            <w:tcW w:w="1212" w:type="pct"/>
            <w:vAlign w:val="center"/>
          </w:tcPr>
          <w:p w14:paraId="688BE2A8" w14:textId="71BF813D" w:rsidR="00D05587" w:rsidRPr="00F9523B" w:rsidRDefault="00E353F5" w:rsidP="00D05587">
            <w:pPr>
              <w:pStyle w:val="TableParagraph"/>
              <w:spacing w:before="9" w:line="254" w:lineRule="exact"/>
              <w:ind w:left="0" w:right="0" w:firstLine="4"/>
              <w:rPr>
                <w:b/>
                <w:lang w:val="en-GB"/>
              </w:rPr>
            </w:pPr>
            <w:r w:rsidRPr="00F9523B">
              <w:rPr>
                <w:b/>
                <w:spacing w:val="-4"/>
                <w:lang w:val="en-GB"/>
              </w:rPr>
              <w:t>Type of study</w:t>
            </w:r>
          </w:p>
        </w:tc>
        <w:tc>
          <w:tcPr>
            <w:tcW w:w="531" w:type="pct"/>
            <w:vAlign w:val="center"/>
          </w:tcPr>
          <w:p w14:paraId="19A19961" w14:textId="13A0BD3A" w:rsidR="00D05587" w:rsidRPr="00F9523B" w:rsidRDefault="00E353F5" w:rsidP="00D05587">
            <w:pPr>
              <w:pStyle w:val="TableParagraph"/>
              <w:ind w:left="0" w:right="0"/>
              <w:rPr>
                <w:b/>
                <w:lang w:val="en-GB"/>
              </w:rPr>
            </w:pPr>
            <w:r w:rsidRPr="00F9523B">
              <w:rPr>
                <w:b/>
                <w:spacing w:val="-2"/>
                <w:lang w:val="en-GB"/>
              </w:rPr>
              <w:t>Duration of study</w:t>
            </w:r>
          </w:p>
        </w:tc>
        <w:tc>
          <w:tcPr>
            <w:tcW w:w="834" w:type="pct"/>
            <w:vAlign w:val="center"/>
          </w:tcPr>
          <w:p w14:paraId="672DBA3F" w14:textId="77777777" w:rsidR="00E353F5" w:rsidRPr="00F9523B" w:rsidRDefault="00E353F5" w:rsidP="00E353F5">
            <w:pPr>
              <w:pStyle w:val="TableParagraph"/>
              <w:rPr>
                <w:b/>
                <w:spacing w:val="-2"/>
                <w:lang w:val="en-GB"/>
              </w:rPr>
            </w:pPr>
            <w:r w:rsidRPr="00F9523B">
              <w:rPr>
                <w:b/>
                <w:spacing w:val="-2"/>
                <w:lang w:val="en-GB"/>
              </w:rPr>
              <w:t>Planned number</w:t>
            </w:r>
          </w:p>
          <w:p w14:paraId="17999F50" w14:textId="604EF633" w:rsidR="00D05587" w:rsidRPr="00F9523B" w:rsidRDefault="00E353F5" w:rsidP="00E353F5">
            <w:pPr>
              <w:pStyle w:val="TableParagraph"/>
              <w:spacing w:before="0" w:line="252" w:lineRule="exact"/>
              <w:ind w:left="0" w:right="0"/>
              <w:rPr>
                <w:b/>
                <w:lang w:val="en-GB"/>
              </w:rPr>
            </w:pPr>
            <w:r w:rsidRPr="00F9523B">
              <w:rPr>
                <w:b/>
                <w:spacing w:val="-2"/>
                <w:lang w:val="en-GB"/>
              </w:rPr>
              <w:t>of students</w:t>
            </w:r>
          </w:p>
        </w:tc>
        <w:tc>
          <w:tcPr>
            <w:tcW w:w="909" w:type="pct"/>
            <w:vAlign w:val="center"/>
          </w:tcPr>
          <w:p w14:paraId="3C4E18B7" w14:textId="3EF44E9D" w:rsidR="00D05587" w:rsidRPr="00F9523B" w:rsidRDefault="00F9523B" w:rsidP="00D05587">
            <w:pPr>
              <w:pStyle w:val="TableParagraph"/>
              <w:ind w:left="0" w:right="0"/>
              <w:rPr>
                <w:b/>
                <w:spacing w:val="-2"/>
                <w:lang w:val="en-GB"/>
              </w:rPr>
            </w:pPr>
            <w:r w:rsidRPr="00F9523B">
              <w:rPr>
                <w:b/>
                <w:bCs/>
                <w:lang w:val="en-GB"/>
              </w:rPr>
              <w:t>School fees/academic year (for part-time study)</w:t>
            </w:r>
          </w:p>
        </w:tc>
      </w:tr>
      <w:tr w:rsidR="00D05587" w:rsidRPr="00F9523B" w14:paraId="3735E74B" w14:textId="1B16F255" w:rsidTr="00D05587">
        <w:trPr>
          <w:trHeight w:val="337"/>
        </w:trPr>
        <w:tc>
          <w:tcPr>
            <w:tcW w:w="1513" w:type="pct"/>
          </w:tcPr>
          <w:p w14:paraId="7718863F" w14:textId="675F6AB7" w:rsidR="00F9523B" w:rsidRDefault="00F9523B" w:rsidP="00D05587">
            <w:pPr>
              <w:pStyle w:val="TableParagraph"/>
              <w:spacing w:before="0" w:line="240" w:lineRule="auto"/>
              <w:ind w:left="841" w:right="0" w:hanging="841"/>
              <w:jc w:val="left"/>
              <w:rPr>
                <w:b/>
                <w:bCs/>
                <w:spacing w:val="-4"/>
                <w:lang w:val="en-GB"/>
              </w:rPr>
            </w:pPr>
            <w:r w:rsidRPr="00F9523B">
              <w:rPr>
                <w:b/>
                <w:bCs/>
                <w:spacing w:val="-4"/>
                <w:lang w:val="en-GB"/>
              </w:rPr>
              <w:t xml:space="preserve">Sustainable Agriculture </w:t>
            </w:r>
            <w:r>
              <w:rPr>
                <w:b/>
                <w:bCs/>
                <w:spacing w:val="-4"/>
                <w:lang w:val="en-GB"/>
              </w:rPr>
              <w:t>*</w:t>
            </w:r>
          </w:p>
          <w:p w14:paraId="338480EA" w14:textId="24C5830A" w:rsidR="00D05587" w:rsidRPr="00F9523B" w:rsidRDefault="00D05587" w:rsidP="00D05587">
            <w:pPr>
              <w:pStyle w:val="TableParagraph"/>
              <w:spacing w:before="0" w:line="240" w:lineRule="auto"/>
              <w:ind w:left="841" w:right="0" w:hanging="841"/>
              <w:jc w:val="left"/>
              <w:rPr>
                <w:i/>
                <w:iCs/>
                <w:spacing w:val="-4"/>
                <w:lang w:val="en-GB"/>
              </w:rPr>
            </w:pPr>
            <w:r w:rsidRPr="00F9523B">
              <w:rPr>
                <w:spacing w:val="-4"/>
                <w:lang w:val="en-GB"/>
              </w:rPr>
              <w:t xml:space="preserve">+ </w:t>
            </w:r>
            <w:proofErr w:type="spellStart"/>
            <w:r w:rsidRPr="00F9523B">
              <w:rPr>
                <w:spacing w:val="-4"/>
                <w:lang w:val="en-GB"/>
              </w:rPr>
              <w:t>modul</w:t>
            </w:r>
            <w:proofErr w:type="spellEnd"/>
            <w:r w:rsidRPr="00F9523B">
              <w:rPr>
                <w:spacing w:val="-4"/>
                <w:lang w:val="en-GB"/>
              </w:rPr>
              <w:t xml:space="preserve">: </w:t>
            </w:r>
            <w:r w:rsidR="00F9523B" w:rsidRPr="00F9523B">
              <w:rPr>
                <w:i/>
                <w:iCs/>
                <w:spacing w:val="-4"/>
                <w:lang w:val="en-GB"/>
              </w:rPr>
              <w:t>genetic technologies in agrobiology</w:t>
            </w:r>
          </w:p>
        </w:tc>
        <w:tc>
          <w:tcPr>
            <w:tcW w:w="1212" w:type="pct"/>
            <w:vAlign w:val="center"/>
          </w:tcPr>
          <w:p w14:paraId="7D525843" w14:textId="0DF035BC" w:rsidR="00D05587" w:rsidRPr="00F9523B" w:rsidRDefault="00F9523B" w:rsidP="00D05587">
            <w:pPr>
              <w:pStyle w:val="TableParagraph"/>
              <w:spacing w:before="0" w:line="240" w:lineRule="auto"/>
              <w:ind w:left="0" w:right="0"/>
              <w:rPr>
                <w:spacing w:val="-4"/>
                <w:lang w:val="en-GB"/>
              </w:rPr>
            </w:pPr>
            <w:r w:rsidRPr="00F9523B">
              <w:rPr>
                <w:spacing w:val="-4"/>
                <w:lang w:val="en-GB"/>
              </w:rPr>
              <w:t>full-time/</w:t>
            </w:r>
            <w:r w:rsidR="00D642B9">
              <w:t xml:space="preserve"> </w:t>
            </w:r>
            <w:r w:rsidR="00D642B9" w:rsidRPr="00D642B9">
              <w:rPr>
                <w:spacing w:val="-4"/>
                <w:lang w:val="en-GB"/>
              </w:rPr>
              <w:t>full-time</w:t>
            </w:r>
            <w:r w:rsidR="00D642B9" w:rsidRPr="00D642B9">
              <w:rPr>
                <w:spacing w:val="-4"/>
                <w:lang w:val="en-GB"/>
              </w:rPr>
              <w:t xml:space="preserve"> </w:t>
            </w:r>
            <w:r w:rsidRPr="00F9523B">
              <w:rPr>
                <w:spacing w:val="-4"/>
                <w:lang w:val="en-GB"/>
              </w:rPr>
              <w:t>combined</w:t>
            </w:r>
          </w:p>
        </w:tc>
        <w:tc>
          <w:tcPr>
            <w:tcW w:w="531" w:type="pct"/>
            <w:vAlign w:val="center"/>
          </w:tcPr>
          <w:p w14:paraId="5B10F893" w14:textId="11ACF37C" w:rsidR="00D05587" w:rsidRPr="00F9523B" w:rsidRDefault="00D05587" w:rsidP="00D05587">
            <w:pPr>
              <w:pStyle w:val="TableParagraph"/>
              <w:spacing w:before="0" w:line="240" w:lineRule="auto"/>
              <w:ind w:left="0" w:right="0"/>
              <w:rPr>
                <w:spacing w:val="-4"/>
                <w:lang w:val="en-GB"/>
              </w:rPr>
            </w:pPr>
            <w:r w:rsidRPr="00F9523B">
              <w:rPr>
                <w:spacing w:val="-4"/>
                <w:lang w:val="en-GB"/>
              </w:rPr>
              <w:t xml:space="preserve">2 </w:t>
            </w:r>
            <w:r w:rsidR="00F9523B" w:rsidRPr="00F9523B">
              <w:rPr>
                <w:spacing w:val="-4"/>
                <w:lang w:val="en-GB"/>
              </w:rPr>
              <w:t>years</w:t>
            </w:r>
          </w:p>
        </w:tc>
        <w:tc>
          <w:tcPr>
            <w:tcW w:w="834" w:type="pct"/>
            <w:vAlign w:val="center"/>
          </w:tcPr>
          <w:p w14:paraId="351D1185" w14:textId="47314E03" w:rsidR="00D05587" w:rsidRPr="00F9523B" w:rsidRDefault="00D05587" w:rsidP="00D05587">
            <w:pPr>
              <w:pStyle w:val="TableParagraph"/>
              <w:spacing w:before="0" w:line="240" w:lineRule="auto"/>
              <w:ind w:left="0" w:right="0"/>
              <w:rPr>
                <w:spacing w:val="-4"/>
                <w:lang w:val="en-GB"/>
              </w:rPr>
            </w:pPr>
            <w:r w:rsidRPr="00F9523B">
              <w:rPr>
                <w:spacing w:val="-4"/>
                <w:lang w:val="en-GB"/>
              </w:rPr>
              <w:t>30/15/10</w:t>
            </w:r>
          </w:p>
        </w:tc>
        <w:tc>
          <w:tcPr>
            <w:tcW w:w="909" w:type="pct"/>
            <w:vAlign w:val="center"/>
          </w:tcPr>
          <w:p w14:paraId="5A5B7627" w14:textId="656AFB96" w:rsidR="00D05587" w:rsidRPr="00F9523B" w:rsidRDefault="00D05587" w:rsidP="00D05587">
            <w:pPr>
              <w:pStyle w:val="TableParagraph"/>
              <w:spacing w:before="0" w:line="240" w:lineRule="auto"/>
              <w:ind w:left="0" w:right="0"/>
              <w:rPr>
                <w:spacing w:val="-4"/>
                <w:lang w:val="en-GB"/>
              </w:rPr>
            </w:pPr>
            <w:proofErr w:type="gramStart"/>
            <w:r w:rsidRPr="00F9523B">
              <w:rPr>
                <w:lang w:val="en-GB"/>
              </w:rPr>
              <w:t>1500,-</w:t>
            </w:r>
            <w:proofErr w:type="gramEnd"/>
            <w:r w:rsidRPr="00F9523B">
              <w:rPr>
                <w:lang w:val="en-GB"/>
              </w:rPr>
              <w:t xml:space="preserve"> €</w:t>
            </w:r>
          </w:p>
        </w:tc>
      </w:tr>
      <w:tr w:rsidR="001E7797" w:rsidRPr="00F9523B" w14:paraId="4B90F10E" w14:textId="77777777" w:rsidTr="00D05587">
        <w:trPr>
          <w:trHeight w:val="337"/>
        </w:trPr>
        <w:tc>
          <w:tcPr>
            <w:tcW w:w="1513" w:type="pct"/>
          </w:tcPr>
          <w:p w14:paraId="14542F02" w14:textId="6F749AB1" w:rsidR="00F9523B" w:rsidRDefault="00F9523B" w:rsidP="00F9523B">
            <w:pPr>
              <w:pStyle w:val="TableParagraph"/>
              <w:spacing w:before="0" w:line="240" w:lineRule="auto"/>
              <w:ind w:left="841" w:right="0" w:hanging="841"/>
              <w:jc w:val="left"/>
              <w:rPr>
                <w:b/>
                <w:bCs/>
                <w:spacing w:val="-4"/>
                <w:lang w:val="en-GB"/>
              </w:rPr>
            </w:pPr>
            <w:r w:rsidRPr="00F9523B">
              <w:rPr>
                <w:b/>
                <w:bCs/>
                <w:spacing w:val="-4"/>
                <w:lang w:val="en-GB"/>
              </w:rPr>
              <w:t>Sustainable Agriculture</w:t>
            </w:r>
            <w:r>
              <w:rPr>
                <w:b/>
                <w:bCs/>
                <w:spacing w:val="-4"/>
                <w:lang w:val="en-GB"/>
              </w:rPr>
              <w:t>**</w:t>
            </w:r>
          </w:p>
          <w:p w14:paraId="4DBE4A08" w14:textId="7C9C18D2" w:rsidR="001E7797" w:rsidRPr="00F9523B" w:rsidRDefault="00F9523B" w:rsidP="00F9523B">
            <w:pPr>
              <w:pStyle w:val="TableParagraph"/>
              <w:spacing w:before="0" w:line="240" w:lineRule="auto"/>
              <w:ind w:left="0" w:right="0"/>
              <w:jc w:val="both"/>
              <w:rPr>
                <w:b/>
                <w:bCs/>
                <w:spacing w:val="-4"/>
                <w:highlight w:val="yellow"/>
                <w:lang w:val="en-GB"/>
              </w:rPr>
            </w:pPr>
            <w:r w:rsidRPr="00F9523B">
              <w:rPr>
                <w:spacing w:val="-4"/>
                <w:lang w:val="en-GB"/>
              </w:rPr>
              <w:t xml:space="preserve">+ </w:t>
            </w:r>
            <w:proofErr w:type="spellStart"/>
            <w:r w:rsidRPr="00F9523B">
              <w:rPr>
                <w:spacing w:val="-4"/>
                <w:lang w:val="en-GB"/>
              </w:rPr>
              <w:t>modul</w:t>
            </w:r>
            <w:proofErr w:type="spellEnd"/>
            <w:r w:rsidRPr="00F9523B">
              <w:rPr>
                <w:spacing w:val="-4"/>
                <w:lang w:val="en-GB"/>
              </w:rPr>
              <w:t xml:space="preserve">: </w:t>
            </w:r>
            <w:r w:rsidRPr="00F9523B">
              <w:rPr>
                <w:i/>
                <w:iCs/>
                <w:spacing w:val="-4"/>
                <w:lang w:val="en-GB"/>
              </w:rPr>
              <w:t>genetic technologies in agrobiology</w:t>
            </w:r>
          </w:p>
        </w:tc>
        <w:tc>
          <w:tcPr>
            <w:tcW w:w="1212" w:type="pct"/>
            <w:vAlign w:val="center"/>
          </w:tcPr>
          <w:p w14:paraId="182AEBFA" w14:textId="4AEC7008" w:rsidR="001E7797" w:rsidRPr="00F9523B" w:rsidRDefault="00F9523B" w:rsidP="00D05587">
            <w:pPr>
              <w:pStyle w:val="TableParagraph"/>
              <w:spacing w:before="0" w:line="240" w:lineRule="auto"/>
              <w:ind w:left="0" w:right="0"/>
              <w:rPr>
                <w:spacing w:val="-4"/>
                <w:lang w:val="en-GB"/>
              </w:rPr>
            </w:pPr>
            <w:r w:rsidRPr="00F9523B">
              <w:rPr>
                <w:spacing w:val="-4"/>
                <w:lang w:val="en-GB"/>
              </w:rPr>
              <w:t>full-time</w:t>
            </w:r>
          </w:p>
        </w:tc>
        <w:tc>
          <w:tcPr>
            <w:tcW w:w="531" w:type="pct"/>
            <w:vAlign w:val="center"/>
          </w:tcPr>
          <w:p w14:paraId="41AB8BD8" w14:textId="0049A2FA" w:rsidR="001E7797" w:rsidRPr="00F9523B" w:rsidRDefault="001E7797" w:rsidP="00D05587">
            <w:pPr>
              <w:pStyle w:val="TableParagraph"/>
              <w:spacing w:before="0" w:line="240" w:lineRule="auto"/>
              <w:ind w:left="0" w:right="0"/>
              <w:rPr>
                <w:spacing w:val="-4"/>
                <w:lang w:val="en-GB"/>
              </w:rPr>
            </w:pPr>
            <w:r w:rsidRPr="00F9523B">
              <w:rPr>
                <w:spacing w:val="-4"/>
                <w:lang w:val="en-GB"/>
              </w:rPr>
              <w:t xml:space="preserve">2 </w:t>
            </w:r>
            <w:r w:rsidR="00F9523B" w:rsidRPr="00F9523B">
              <w:rPr>
                <w:spacing w:val="-4"/>
                <w:lang w:val="en-GB"/>
              </w:rPr>
              <w:t>years</w:t>
            </w:r>
          </w:p>
        </w:tc>
        <w:tc>
          <w:tcPr>
            <w:tcW w:w="834" w:type="pct"/>
            <w:vAlign w:val="center"/>
          </w:tcPr>
          <w:p w14:paraId="6D20B5E2" w14:textId="60C38A5C" w:rsidR="001E7797" w:rsidRPr="00F9523B" w:rsidRDefault="00705720" w:rsidP="00D05587">
            <w:pPr>
              <w:pStyle w:val="TableParagraph"/>
              <w:spacing w:before="0" w:line="240" w:lineRule="auto"/>
              <w:ind w:left="0" w:right="0"/>
              <w:rPr>
                <w:spacing w:val="-4"/>
                <w:lang w:val="en-GB"/>
              </w:rPr>
            </w:pPr>
            <w:r w:rsidRPr="00F9523B">
              <w:rPr>
                <w:spacing w:val="-4"/>
                <w:lang w:val="en-GB"/>
              </w:rPr>
              <w:t>20</w:t>
            </w:r>
          </w:p>
        </w:tc>
        <w:tc>
          <w:tcPr>
            <w:tcW w:w="909" w:type="pct"/>
            <w:vAlign w:val="center"/>
          </w:tcPr>
          <w:p w14:paraId="1AEE85D5" w14:textId="2B2FEBC5" w:rsidR="001E7797" w:rsidRPr="00F9523B" w:rsidRDefault="001E7797" w:rsidP="00D05587">
            <w:pPr>
              <w:pStyle w:val="TableParagraph"/>
              <w:spacing w:before="0" w:line="240" w:lineRule="auto"/>
              <w:ind w:left="0" w:right="0"/>
              <w:rPr>
                <w:lang w:val="en-GB"/>
              </w:rPr>
            </w:pPr>
            <w:r w:rsidRPr="00F9523B">
              <w:rPr>
                <w:lang w:val="en-GB"/>
              </w:rPr>
              <w:t>-</w:t>
            </w:r>
          </w:p>
        </w:tc>
      </w:tr>
    </w:tbl>
    <w:p w14:paraId="6611B5E8" w14:textId="77777777" w:rsidR="00E90081" w:rsidRPr="00F9523B" w:rsidRDefault="00E90081" w:rsidP="00C96912">
      <w:pPr>
        <w:widowControl/>
        <w:adjustRightInd w:val="0"/>
        <w:spacing w:before="120"/>
        <w:contextualSpacing/>
        <w:jc w:val="both"/>
        <w:rPr>
          <w:rFonts w:asciiTheme="minorHAnsi" w:eastAsia="Times New Roman" w:hAnsiTheme="minorHAnsi" w:cs="CenturyGothic"/>
          <w:b/>
          <w:caps/>
          <w:color w:val="00A745"/>
          <w:sz w:val="12"/>
          <w:szCs w:val="12"/>
          <w:lang w:val="en-GB"/>
        </w:rPr>
      </w:pPr>
    </w:p>
    <w:p w14:paraId="7CE32B90" w14:textId="07E3F109" w:rsidR="00F9523B" w:rsidRPr="00F9523B" w:rsidRDefault="00F9523B" w:rsidP="00F9523B">
      <w:pPr>
        <w:rPr>
          <w:spacing w:val="-4"/>
          <w:lang w:val="en-GB"/>
        </w:rPr>
      </w:pPr>
      <w:r w:rsidRPr="00F9523B">
        <w:rPr>
          <w:spacing w:val="-4"/>
          <w:lang w:val="en-GB"/>
        </w:rPr>
        <w:t>*a study program accredited in the Slovak language</w:t>
      </w:r>
    </w:p>
    <w:p w14:paraId="39938B42" w14:textId="4A22CD77" w:rsidR="001E7797" w:rsidRPr="00F9523B" w:rsidRDefault="00F9523B" w:rsidP="001E7797">
      <w:pPr>
        <w:pStyle w:val="TableParagraph"/>
        <w:spacing w:before="0" w:line="240" w:lineRule="auto"/>
        <w:ind w:left="0" w:right="0"/>
        <w:jc w:val="both"/>
        <w:rPr>
          <w:spacing w:val="-4"/>
          <w:lang w:val="en-GB"/>
        </w:rPr>
      </w:pPr>
      <w:r w:rsidRPr="00F9523B">
        <w:rPr>
          <w:spacing w:val="-4"/>
          <w:lang w:val="en-GB"/>
        </w:rPr>
        <w:t>**a study programme accredited in English</w:t>
      </w:r>
    </w:p>
    <w:p w14:paraId="1F03FAEE" w14:textId="77777777" w:rsidR="001E7797" w:rsidRPr="001E7797" w:rsidRDefault="001E7797" w:rsidP="001E7797">
      <w:pPr>
        <w:pStyle w:val="TableParagraph"/>
        <w:spacing w:before="0" w:line="240" w:lineRule="auto"/>
        <w:ind w:left="0" w:right="0"/>
        <w:jc w:val="both"/>
        <w:rPr>
          <w:spacing w:val="-4"/>
          <w:highlight w:val="yellow"/>
        </w:rPr>
      </w:pPr>
    </w:p>
    <w:p w14:paraId="6769362C" w14:textId="3CC51D60" w:rsidR="00E90081" w:rsidRPr="00F9523B" w:rsidRDefault="00F9523B" w:rsidP="00E90081">
      <w:pPr>
        <w:widowControl/>
        <w:adjustRightInd w:val="0"/>
        <w:spacing w:before="120" w:after="120"/>
        <w:contextualSpacing/>
        <w:jc w:val="both"/>
        <w:rPr>
          <w:rFonts w:eastAsia="Times New Roman" w:cs="Times New Roman"/>
          <w:b/>
          <w:bCs/>
          <w:sz w:val="12"/>
          <w:szCs w:val="12"/>
          <w:lang w:val="en-GB" w:eastAsia="sk-SK"/>
        </w:rPr>
      </w:pPr>
      <w:r w:rsidRPr="00F9523B">
        <w:rPr>
          <w:rFonts w:asciiTheme="minorHAnsi" w:eastAsia="Times New Roman" w:hAnsiTheme="minorHAnsi" w:cs="CenturyGothic"/>
          <w:b/>
          <w:caps/>
          <w:color w:val="00A745"/>
          <w:lang w:val="en-GB"/>
        </w:rPr>
        <w:t>GENERAL INFORMATION ABOUT THE ADMISSIONS PROCESS</w:t>
      </w:r>
    </w:p>
    <w:p w14:paraId="3C25D376" w14:textId="3F93099A" w:rsidR="00E90081" w:rsidRDefault="00F9523B" w:rsidP="00E90081">
      <w:pPr>
        <w:widowControl/>
        <w:adjustRightInd w:val="0"/>
        <w:spacing w:before="120" w:after="120"/>
        <w:contextualSpacing/>
        <w:jc w:val="both"/>
        <w:rPr>
          <w:rFonts w:eastAsia="Times New Roman" w:cs="Times New Roman"/>
          <w:lang w:val="en-GB" w:eastAsia="sk-SK"/>
        </w:rPr>
      </w:pPr>
      <w:r w:rsidRPr="00F9523B">
        <w:rPr>
          <w:rFonts w:eastAsia="Times New Roman" w:cs="Times New Roman"/>
          <w:b/>
          <w:bCs/>
          <w:lang w:val="en-GB" w:eastAsia="sk-SK"/>
        </w:rPr>
        <w:t>Application deadline</w:t>
      </w:r>
      <w:r w:rsidR="00E90081" w:rsidRPr="00F9523B">
        <w:rPr>
          <w:rFonts w:eastAsia="Times New Roman" w:cs="Times New Roman"/>
          <w:b/>
          <w:bCs/>
          <w:lang w:val="en-GB" w:eastAsia="sk-SK"/>
        </w:rPr>
        <w:t>:</w:t>
      </w:r>
      <w:r w:rsidR="00E90081" w:rsidRPr="00F9523B">
        <w:rPr>
          <w:rFonts w:eastAsia="Times New Roman" w:cs="Times New Roman"/>
          <w:lang w:val="en-GB" w:eastAsia="sk-SK"/>
        </w:rPr>
        <w:t xml:space="preserve"> </w:t>
      </w:r>
      <w:r w:rsidRPr="00F9523B">
        <w:rPr>
          <w:rFonts w:eastAsia="Times New Roman" w:cs="Times New Roman"/>
          <w:lang w:val="en-GB" w:eastAsia="sk-SK"/>
        </w:rPr>
        <w:t>by July 10, 2026</w:t>
      </w:r>
    </w:p>
    <w:p w14:paraId="51F22E43" w14:textId="77777777" w:rsidR="00123811" w:rsidRPr="00123811" w:rsidRDefault="00123811" w:rsidP="00E90081">
      <w:pPr>
        <w:widowControl/>
        <w:adjustRightInd w:val="0"/>
        <w:spacing w:before="120" w:after="120"/>
        <w:contextualSpacing/>
        <w:jc w:val="both"/>
        <w:rPr>
          <w:rFonts w:eastAsia="Times New Roman" w:cs="Times New Roman"/>
          <w:b/>
          <w:bCs/>
          <w:color w:val="C00000"/>
          <w:sz w:val="14"/>
          <w:szCs w:val="14"/>
          <w:lang w:val="en-GB" w:eastAsia="sk-SK"/>
        </w:rPr>
      </w:pPr>
    </w:p>
    <w:p w14:paraId="23D8107B" w14:textId="061E42B8" w:rsidR="00123811" w:rsidRPr="00123811" w:rsidRDefault="00123811" w:rsidP="00E90081">
      <w:pPr>
        <w:widowControl/>
        <w:adjustRightInd w:val="0"/>
        <w:spacing w:before="120" w:after="120"/>
        <w:contextualSpacing/>
        <w:jc w:val="both"/>
        <w:rPr>
          <w:rFonts w:eastAsia="Times New Roman" w:cs="Times New Roman"/>
          <w:lang w:val="en-GB" w:eastAsia="sk-SK"/>
        </w:rPr>
      </w:pPr>
      <w:r w:rsidRPr="00123811">
        <w:rPr>
          <w:rFonts w:eastAsia="Times New Roman" w:cs="Times New Roman"/>
          <w:b/>
          <w:bCs/>
          <w:color w:val="C00000"/>
          <w:lang w:val="en-GB" w:eastAsia="sk-SK"/>
        </w:rPr>
        <w:t>Applicants must submit their applications exclusively online via</w:t>
      </w:r>
      <w:r w:rsidRPr="00123811">
        <w:rPr>
          <w:rFonts w:eastAsia="Times New Roman" w:cs="Times New Roman"/>
          <w:lang w:val="en-GB" w:eastAsia="sk-SK"/>
        </w:rPr>
        <w:t xml:space="preserve"> </w:t>
      </w:r>
      <w:hyperlink r:id="rId14" w:history="1">
        <w:r w:rsidRPr="00123811">
          <w:rPr>
            <w:rStyle w:val="Hypertextovprepojenie"/>
            <w:rFonts w:eastAsia="Times New Roman" w:cs="Times New Roman"/>
            <w:lang w:val="en-GB" w:eastAsia="sk-SK"/>
          </w:rPr>
          <w:t>the SPU University Information System</w:t>
        </w:r>
      </w:hyperlink>
      <w:r w:rsidRPr="00123811">
        <w:rPr>
          <w:rFonts w:eastAsia="Times New Roman" w:cs="Times New Roman"/>
          <w:lang w:val="en-GB" w:eastAsia="sk-SK"/>
        </w:rPr>
        <w:t>.</w:t>
      </w:r>
    </w:p>
    <w:p w14:paraId="7FD27931" w14:textId="77777777" w:rsidR="00E90081" w:rsidRPr="00123811" w:rsidRDefault="00E90081" w:rsidP="00E90081">
      <w:pPr>
        <w:widowControl/>
        <w:adjustRightInd w:val="0"/>
        <w:spacing w:before="120" w:line="276" w:lineRule="auto"/>
        <w:contextualSpacing/>
        <w:jc w:val="both"/>
        <w:rPr>
          <w:rFonts w:eastAsia="Times New Roman" w:cs="Times New Roman"/>
          <w:sz w:val="12"/>
          <w:szCs w:val="12"/>
          <w:lang w:val="en-GB" w:eastAsia="sk-SK"/>
        </w:rPr>
      </w:pPr>
    </w:p>
    <w:p w14:paraId="78E52CDB" w14:textId="12C9E292" w:rsidR="00123811" w:rsidRPr="00123811" w:rsidRDefault="00123811" w:rsidP="00E90081">
      <w:pPr>
        <w:widowControl/>
        <w:autoSpaceDE/>
        <w:autoSpaceDN/>
        <w:spacing w:before="120" w:line="276" w:lineRule="auto"/>
        <w:jc w:val="both"/>
        <w:rPr>
          <w:rFonts w:cs="Times New Roman"/>
          <w:kern w:val="2"/>
          <w:sz w:val="24"/>
          <w:szCs w:val="24"/>
          <w:lang w:val="en-GB"/>
          <w14:ligatures w14:val="standardContextual"/>
        </w:rPr>
      </w:pPr>
      <w:r w:rsidRPr="00123811">
        <w:rPr>
          <w:rFonts w:cs="Times New Roman"/>
          <w:b/>
          <w:bCs/>
          <w:kern w:val="2"/>
          <w:sz w:val="24"/>
          <w:szCs w:val="24"/>
          <w:lang w:val="en-GB"/>
          <w14:ligatures w14:val="standardContextual"/>
        </w:rPr>
        <w:t>The fee</w:t>
      </w:r>
      <w:r w:rsidRPr="00123811">
        <w:rPr>
          <w:rFonts w:cs="Times New Roman"/>
          <w:kern w:val="2"/>
          <w:sz w:val="24"/>
          <w:szCs w:val="24"/>
          <w:lang w:val="en-GB"/>
          <w14:ligatures w14:val="standardContextual"/>
        </w:rPr>
        <w:t xml:space="preserve"> for the administrative costs of the admissions process for </w:t>
      </w:r>
      <w:r w:rsidRPr="00123811">
        <w:rPr>
          <w:rFonts w:cs="Times New Roman"/>
          <w:b/>
          <w:bCs/>
          <w:kern w:val="2"/>
          <w:sz w:val="24"/>
          <w:szCs w:val="24"/>
          <w:lang w:val="en-GB"/>
          <w14:ligatures w14:val="standardContextual"/>
        </w:rPr>
        <w:t>the engineering study program</w:t>
      </w:r>
      <w:r w:rsidRPr="00123811">
        <w:rPr>
          <w:rFonts w:cs="Times New Roman"/>
          <w:kern w:val="2"/>
          <w:sz w:val="24"/>
          <w:szCs w:val="24"/>
          <w:lang w:val="en-GB"/>
          <w14:ligatures w14:val="standardContextual"/>
        </w:rPr>
        <w:t xml:space="preserve"> at FAFR for the 2026/2027 academic year is €35 per application. Please pay the fee electronically following the instructions provided in the online application form</w:t>
      </w:r>
      <w:r w:rsidRPr="006C45E5">
        <w:rPr>
          <w:kern w:val="2"/>
          <w:sz w:val="24"/>
          <w:szCs w:val="24"/>
          <w14:ligatures w14:val="standardContextual"/>
        </w:rPr>
        <w:t>*</w:t>
      </w:r>
      <w:r w:rsidRPr="00123811">
        <w:rPr>
          <w:rFonts w:cs="Times New Roman"/>
          <w:kern w:val="2"/>
          <w:sz w:val="24"/>
          <w:szCs w:val="24"/>
          <w:lang w:val="en-GB"/>
          <w14:ligatures w14:val="standardContextual"/>
        </w:rPr>
        <w:t>.</w:t>
      </w:r>
    </w:p>
    <w:p w14:paraId="6A3D9A92" w14:textId="6951B019" w:rsidR="00E90081" w:rsidRPr="00123811" w:rsidRDefault="00E90081" w:rsidP="00E90081">
      <w:pPr>
        <w:widowControl/>
        <w:autoSpaceDE/>
        <w:autoSpaceDN/>
        <w:jc w:val="both"/>
        <w:rPr>
          <w:rFonts w:cs="Times New Roman"/>
          <w:kern w:val="2"/>
          <w:sz w:val="18"/>
          <w:szCs w:val="18"/>
          <w:lang w:val="en-GB"/>
          <w14:ligatures w14:val="standardContextual"/>
        </w:rPr>
      </w:pPr>
      <w:r w:rsidRPr="00123811">
        <w:rPr>
          <w:kern w:val="2"/>
          <w:sz w:val="18"/>
          <w:szCs w:val="18"/>
          <w:lang w:val="en-GB"/>
          <w14:ligatures w14:val="standardContextual"/>
        </w:rPr>
        <w:t>*</w:t>
      </w:r>
      <w:r w:rsidR="00123811" w:rsidRPr="00123811">
        <w:rPr>
          <w:lang w:val="en-GB"/>
        </w:rPr>
        <w:t xml:space="preserve"> </w:t>
      </w:r>
      <w:r w:rsidR="00123811" w:rsidRPr="00123811">
        <w:rPr>
          <w:rFonts w:cs="Times New Roman"/>
          <w:kern w:val="2"/>
          <w:sz w:val="18"/>
          <w:szCs w:val="18"/>
          <w:lang w:val="en-GB"/>
          <w14:ligatures w14:val="standardContextual"/>
        </w:rPr>
        <w:t>Please fill out the payment order carefully to avoid any potential issues with identifying your payment. Do not use a postal money order for payment</w:t>
      </w:r>
      <w:r w:rsidRPr="00123811">
        <w:rPr>
          <w:rFonts w:cs="Times New Roman"/>
          <w:kern w:val="2"/>
          <w:sz w:val="18"/>
          <w:szCs w:val="18"/>
          <w:lang w:val="en-GB"/>
          <w14:ligatures w14:val="standardContextual"/>
        </w:rPr>
        <w:t>.</w:t>
      </w:r>
    </w:p>
    <w:p w14:paraId="585FD44A" w14:textId="77777777" w:rsidR="00E90081" w:rsidRPr="00E90081" w:rsidRDefault="00E90081" w:rsidP="00E90081">
      <w:pPr>
        <w:widowControl/>
        <w:adjustRightInd w:val="0"/>
        <w:spacing w:before="120" w:line="276" w:lineRule="auto"/>
        <w:contextualSpacing/>
        <w:jc w:val="both"/>
        <w:rPr>
          <w:rFonts w:eastAsia="Times New Roman" w:cs="Times New Roman"/>
          <w:sz w:val="12"/>
          <w:szCs w:val="12"/>
          <w:lang w:eastAsia="sk-SK"/>
        </w:rPr>
      </w:pPr>
    </w:p>
    <w:p w14:paraId="5F2A56C5" w14:textId="77777777" w:rsidR="009C7938" w:rsidRPr="009C7938" w:rsidRDefault="009C7938" w:rsidP="00E941AA">
      <w:pPr>
        <w:widowControl/>
        <w:adjustRightInd w:val="0"/>
        <w:spacing w:before="120" w:line="276" w:lineRule="auto"/>
        <w:contextualSpacing/>
        <w:jc w:val="both"/>
        <w:rPr>
          <w:rFonts w:eastAsia="Times New Roman" w:cs="Times New Roman"/>
          <w:bCs/>
          <w:lang w:val="en-GB" w:eastAsia="sk-SK"/>
        </w:rPr>
      </w:pPr>
      <w:bookmarkStart w:id="3" w:name="_Hlk179054884"/>
      <w:bookmarkStart w:id="4" w:name="_Hlk149721683"/>
      <w:bookmarkStart w:id="5" w:name="_Hlk149335933"/>
      <w:bookmarkStart w:id="6" w:name="_Hlk179049808"/>
      <w:bookmarkStart w:id="7" w:name="_Hlk149304635"/>
      <w:r w:rsidRPr="009C7938">
        <w:rPr>
          <w:rFonts w:eastAsia="Times New Roman" w:cs="Times New Roman"/>
          <w:b/>
          <w:lang w:val="en-GB" w:eastAsia="sk-SK"/>
        </w:rPr>
        <w:t>Applicants must submit by July 10, 2026</w:t>
      </w:r>
      <w:r w:rsidRPr="009C7938">
        <w:rPr>
          <w:rFonts w:eastAsia="Times New Roman" w:cs="Times New Roman"/>
          <w:bCs/>
          <w:lang w:val="en-GB" w:eastAsia="sk-SK"/>
        </w:rPr>
        <w:t xml:space="preserve"> (</w:t>
      </w:r>
      <w:r w:rsidRPr="009C7938">
        <w:rPr>
          <w:rFonts w:eastAsia="Times New Roman" w:cs="Times New Roman"/>
          <w:bCs/>
          <w:i/>
          <w:iCs/>
          <w:lang w:val="en-GB" w:eastAsia="sk-SK"/>
        </w:rPr>
        <w:t>in the event that the state examination for the first cycle is held at a later date, even after July 10, 2026, but as soon as possible after receiving it</w:t>
      </w:r>
      <w:r w:rsidRPr="009C7938">
        <w:rPr>
          <w:rFonts w:eastAsia="Times New Roman" w:cs="Times New Roman"/>
          <w:bCs/>
          <w:lang w:val="en-GB" w:eastAsia="sk-SK"/>
        </w:rPr>
        <w:t>) a certified copy of their diploma, transcript, and  supplement  from their bachelor's degree program (</w:t>
      </w:r>
      <w:r w:rsidRPr="009C7938">
        <w:rPr>
          <w:rFonts w:eastAsia="Times New Roman" w:cs="Times New Roman"/>
          <w:bCs/>
          <w:i/>
          <w:iCs/>
          <w:color w:val="EE0000"/>
          <w:lang w:val="en-GB" w:eastAsia="sk-SK"/>
        </w:rPr>
        <w:t>only for applicants from another university or another faculty at SPU in Nitra</w:t>
      </w:r>
      <w:r w:rsidRPr="009C7938">
        <w:rPr>
          <w:rFonts w:eastAsia="Times New Roman" w:cs="Times New Roman"/>
          <w:bCs/>
          <w:lang w:val="en-GB" w:eastAsia="sk-SK"/>
        </w:rPr>
        <w:t>). If the documents certifying completion of the bachelor’s program do not include a diploma supplement, a transcript of grades certified by the university must also be submitted.</w:t>
      </w:r>
    </w:p>
    <w:p w14:paraId="45C31632" w14:textId="70552326" w:rsidR="008445BA" w:rsidRPr="009C7938" w:rsidRDefault="009C7938" w:rsidP="00124AC5">
      <w:pPr>
        <w:pStyle w:val="Zkladntext"/>
        <w:spacing w:before="1" w:line="269" w:lineRule="auto"/>
        <w:ind w:right="4"/>
        <w:jc w:val="both"/>
        <w:rPr>
          <w:strike/>
          <w:spacing w:val="-2"/>
          <w:highlight w:val="yellow"/>
          <w:lang w:val="en-GB"/>
        </w:rPr>
      </w:pPr>
      <w:r w:rsidRPr="009C7938">
        <w:rPr>
          <w:spacing w:val="-2"/>
          <w:lang w:val="en-GB"/>
        </w:rPr>
        <w:t xml:space="preserve">For study programs conducted in English, applicants must send a certified copy of their English language </w:t>
      </w:r>
      <w:r w:rsidRPr="009C7938">
        <w:rPr>
          <w:spacing w:val="-2"/>
          <w:lang w:val="en-GB"/>
        </w:rPr>
        <w:lastRenderedPageBreak/>
        <w:t>certificate (at the B2 level according to the CEFR) to the Admissions Office.</w:t>
      </w:r>
    </w:p>
    <w:p w14:paraId="085772D7" w14:textId="77777777" w:rsidR="009C7938" w:rsidRPr="009C7938" w:rsidRDefault="009C7938" w:rsidP="009C7938">
      <w:pPr>
        <w:pStyle w:val="Zkladntext"/>
        <w:spacing w:before="1" w:line="269" w:lineRule="auto"/>
        <w:ind w:right="4"/>
        <w:jc w:val="both"/>
        <w:rPr>
          <w:spacing w:val="-2"/>
          <w:lang w:val="en-GB"/>
        </w:rPr>
      </w:pPr>
      <w:r w:rsidRPr="009C7938">
        <w:rPr>
          <w:spacing w:val="-2"/>
          <w:lang w:val="en-GB"/>
        </w:rPr>
        <w:t>We also accept the following certificates for admission: IELTS, TOEFL, and Cambridge:</w:t>
      </w:r>
    </w:p>
    <w:p w14:paraId="1DDD6338" w14:textId="77777777" w:rsidR="009C7938" w:rsidRPr="009C7938" w:rsidRDefault="009C7938" w:rsidP="009C7938">
      <w:pPr>
        <w:pStyle w:val="Zkladntext"/>
        <w:spacing w:before="1" w:line="269" w:lineRule="auto"/>
        <w:ind w:right="4"/>
        <w:jc w:val="both"/>
        <w:rPr>
          <w:spacing w:val="-2"/>
          <w:lang w:val="en-GB"/>
        </w:rPr>
      </w:pPr>
      <w:r w:rsidRPr="009C7938">
        <w:rPr>
          <w:spacing w:val="-2"/>
          <w:lang w:val="en-GB"/>
        </w:rPr>
        <w:t>-    IELTS: We accept scores of 5.5 or higher in each section (Listening, Reading, Writing, Speaking),</w:t>
      </w:r>
    </w:p>
    <w:p w14:paraId="51342F43" w14:textId="34BF3D58" w:rsidR="009C7938" w:rsidRPr="009C7938" w:rsidRDefault="009C7938" w:rsidP="009C7938">
      <w:pPr>
        <w:pStyle w:val="Zkladntext"/>
        <w:spacing w:before="1" w:line="269" w:lineRule="auto"/>
        <w:ind w:right="4"/>
        <w:jc w:val="both"/>
        <w:rPr>
          <w:spacing w:val="-2"/>
          <w:lang w:val="en-GB"/>
        </w:rPr>
      </w:pPr>
      <w:r w:rsidRPr="009C7938">
        <w:rPr>
          <w:spacing w:val="-2"/>
          <w:lang w:val="en-GB"/>
        </w:rPr>
        <w:t>-    TOEFL: We accept iBT (online) scores of 80</w:t>
      </w:r>
      <w:r w:rsidR="0043659D">
        <w:rPr>
          <w:spacing w:val="-2"/>
          <w:lang w:val="en-GB"/>
        </w:rPr>
        <w:t>-</w:t>
      </w:r>
      <w:r w:rsidRPr="009C7938">
        <w:rPr>
          <w:spacing w:val="-2"/>
          <w:lang w:val="en-GB"/>
        </w:rPr>
        <w:t>90 and PBT (paper-based test) scores of 550</w:t>
      </w:r>
      <w:r w:rsidR="0043659D">
        <w:rPr>
          <w:spacing w:val="-2"/>
          <w:lang w:val="en-GB"/>
        </w:rPr>
        <w:t>-</w:t>
      </w:r>
      <w:r w:rsidRPr="009C7938">
        <w:rPr>
          <w:spacing w:val="-2"/>
          <w:lang w:val="en-GB"/>
        </w:rPr>
        <w:t>575,</w:t>
      </w:r>
    </w:p>
    <w:p w14:paraId="3AEF3D80" w14:textId="77777777" w:rsidR="009C7938" w:rsidRPr="009C7938" w:rsidRDefault="009C7938" w:rsidP="009C7938">
      <w:pPr>
        <w:pStyle w:val="Zkladntext"/>
        <w:spacing w:before="1" w:line="269" w:lineRule="auto"/>
        <w:ind w:right="4"/>
        <w:jc w:val="both"/>
        <w:rPr>
          <w:spacing w:val="-2"/>
          <w:lang w:val="en-GB"/>
        </w:rPr>
      </w:pPr>
      <w:r w:rsidRPr="009C7938">
        <w:rPr>
          <w:spacing w:val="-2"/>
          <w:lang w:val="en-GB"/>
        </w:rPr>
        <w:t>-    Cambridge: We accept a minimum level of B2.</w:t>
      </w:r>
    </w:p>
    <w:p w14:paraId="02C4A50D" w14:textId="764D63F0" w:rsidR="00E941AA" w:rsidRPr="009C7938" w:rsidRDefault="009C7938" w:rsidP="00124AC5">
      <w:pPr>
        <w:widowControl/>
        <w:adjustRightInd w:val="0"/>
        <w:spacing w:before="120" w:line="269" w:lineRule="auto"/>
        <w:contextualSpacing/>
        <w:jc w:val="both"/>
        <w:rPr>
          <w:rFonts w:eastAsia="Times New Roman" w:cs="Times New Roman"/>
          <w:b/>
          <w:lang w:val="en-GB" w:eastAsia="sk-SK"/>
        </w:rPr>
      </w:pPr>
      <w:r w:rsidRPr="009C7938">
        <w:rPr>
          <w:rFonts w:eastAsia="Times New Roman" w:cs="Times New Roman"/>
          <w:b/>
          <w:lang w:val="en-GB" w:eastAsia="sk-SK"/>
        </w:rPr>
        <w:t>In addition, they will upload the following attachments to the UIS:</w:t>
      </w:r>
    </w:p>
    <w:p w14:paraId="6321FB40" w14:textId="77777777" w:rsidR="009C7938" w:rsidRPr="009C7938" w:rsidRDefault="009C7938" w:rsidP="009C7938">
      <w:pPr>
        <w:widowControl/>
        <w:adjustRightInd w:val="0"/>
        <w:spacing w:before="120" w:line="269" w:lineRule="auto"/>
        <w:contextualSpacing/>
        <w:jc w:val="both"/>
        <w:rPr>
          <w:rFonts w:eastAsia="Times New Roman" w:cs="Times New Roman"/>
          <w:bCs/>
          <w:lang w:val="en-GB" w:eastAsia="sk-SK"/>
        </w:rPr>
      </w:pPr>
      <w:r w:rsidRPr="009C7938">
        <w:rPr>
          <w:rFonts w:eastAsia="Times New Roman" w:cs="Times New Roman"/>
          <w:bCs/>
          <w:lang w:val="en-GB" w:eastAsia="sk-SK"/>
        </w:rPr>
        <w:t>•    Grades for courses from the 1st through 3</w:t>
      </w:r>
      <w:r w:rsidRPr="009C7938">
        <w:rPr>
          <w:rFonts w:eastAsia="Times New Roman" w:cs="Times New Roman"/>
          <w:bCs/>
          <w:vertAlign w:val="superscript"/>
          <w:lang w:val="en-GB" w:eastAsia="sk-SK"/>
        </w:rPr>
        <w:t>rd</w:t>
      </w:r>
      <w:r w:rsidRPr="009C7938">
        <w:rPr>
          <w:rFonts w:eastAsia="Times New Roman" w:cs="Times New Roman"/>
          <w:bCs/>
          <w:lang w:val="en-GB" w:eastAsia="sk-SK"/>
        </w:rPr>
        <w:t xml:space="preserve"> years, or the 4</w:t>
      </w:r>
      <w:r w:rsidRPr="009C7938">
        <w:rPr>
          <w:rFonts w:eastAsia="Times New Roman" w:cs="Times New Roman"/>
          <w:bCs/>
          <w:vertAlign w:val="superscript"/>
          <w:lang w:val="en-GB" w:eastAsia="sk-SK"/>
        </w:rPr>
        <w:t>th</w:t>
      </w:r>
      <w:r w:rsidRPr="009C7938">
        <w:rPr>
          <w:rFonts w:eastAsia="Times New Roman" w:cs="Times New Roman"/>
          <w:bCs/>
          <w:lang w:val="en-GB" w:eastAsia="sk-SK"/>
        </w:rPr>
        <w:t xml:space="preserve"> year, of the bachelor’s program. If the home university uses a grading system other than the “ECTS grade system,” an officially certified transcript converted to this system must be sent to the Admissions Office.</w:t>
      </w:r>
    </w:p>
    <w:p w14:paraId="29B0A4D0" w14:textId="77777777" w:rsidR="009C7938" w:rsidRPr="009C7938" w:rsidRDefault="009C7938" w:rsidP="009C7938">
      <w:pPr>
        <w:widowControl/>
        <w:adjustRightInd w:val="0"/>
        <w:spacing w:before="120" w:line="269" w:lineRule="auto"/>
        <w:contextualSpacing/>
        <w:jc w:val="both"/>
        <w:rPr>
          <w:rFonts w:eastAsia="Times New Roman" w:cs="Times New Roman"/>
          <w:bCs/>
          <w:lang w:val="en-GB" w:eastAsia="sk-SK"/>
        </w:rPr>
      </w:pPr>
      <w:r w:rsidRPr="009C7938">
        <w:rPr>
          <w:rFonts w:eastAsia="Times New Roman" w:cs="Times New Roman"/>
          <w:bCs/>
          <w:lang w:val="en-GB" w:eastAsia="sk-SK"/>
        </w:rPr>
        <w:t>•    Grades from the bachelor’s degree state examination.</w:t>
      </w:r>
    </w:p>
    <w:p w14:paraId="78AF7BE0" w14:textId="77777777" w:rsidR="009C7938" w:rsidRPr="009C7938" w:rsidRDefault="009C7938" w:rsidP="009C7938">
      <w:pPr>
        <w:widowControl/>
        <w:adjustRightInd w:val="0"/>
        <w:spacing w:before="120" w:line="269" w:lineRule="auto"/>
        <w:contextualSpacing/>
        <w:jc w:val="both"/>
        <w:rPr>
          <w:rFonts w:eastAsia="Times New Roman" w:cs="Times New Roman"/>
          <w:bCs/>
          <w:lang w:val="en-GB" w:eastAsia="sk-SK"/>
        </w:rPr>
      </w:pPr>
      <w:r w:rsidRPr="009C7938">
        <w:rPr>
          <w:rFonts w:eastAsia="Times New Roman" w:cs="Times New Roman"/>
          <w:bCs/>
          <w:lang w:val="en-GB" w:eastAsia="sk-SK"/>
        </w:rPr>
        <w:t>•    Curriculum vitae.</w:t>
      </w:r>
    </w:p>
    <w:p w14:paraId="2E3E2C52" w14:textId="7F30490A" w:rsidR="009C7938" w:rsidRPr="009C7938" w:rsidRDefault="009C7938" w:rsidP="009C7938">
      <w:pPr>
        <w:widowControl/>
        <w:adjustRightInd w:val="0"/>
        <w:spacing w:before="120" w:line="269" w:lineRule="auto"/>
        <w:contextualSpacing/>
        <w:jc w:val="both"/>
        <w:rPr>
          <w:rFonts w:eastAsia="Times New Roman" w:cs="Times New Roman"/>
          <w:bCs/>
          <w:lang w:val="en-GB" w:eastAsia="sk-SK"/>
        </w:rPr>
      </w:pPr>
      <w:r w:rsidRPr="009C7938">
        <w:rPr>
          <w:rFonts w:eastAsia="Times New Roman" w:cs="Times New Roman"/>
          <w:bCs/>
          <w:lang w:val="en-GB" w:eastAsia="sk-SK"/>
        </w:rPr>
        <w:t>•    For international applicants from non-EU countries, a copy of the passport (the page with the photo and personal information; the second and third pages of the passport).</w:t>
      </w:r>
    </w:p>
    <w:bookmarkEnd w:id="3"/>
    <w:bookmarkEnd w:id="4"/>
    <w:bookmarkEnd w:id="5"/>
    <w:p w14:paraId="774361F1" w14:textId="0102A70E" w:rsidR="00E90081" w:rsidRPr="00990375" w:rsidRDefault="00990375" w:rsidP="00124AC5">
      <w:pPr>
        <w:widowControl/>
        <w:autoSpaceDE/>
        <w:autoSpaceDN/>
        <w:spacing w:before="120" w:line="269" w:lineRule="auto"/>
        <w:jc w:val="both"/>
        <w:rPr>
          <w:rFonts w:cs="Times New Roman"/>
          <w:i/>
          <w:iCs/>
          <w:color w:val="7F7F7F" w:themeColor="text1" w:themeTint="80"/>
          <w:kern w:val="2"/>
          <w:sz w:val="20"/>
          <w:szCs w:val="20"/>
          <w:lang w:val="en-GB"/>
          <w14:ligatures w14:val="standardContextual"/>
        </w:rPr>
      </w:pPr>
      <w:r w:rsidRPr="00990375">
        <w:rPr>
          <w:rFonts w:cs="Times New Roman"/>
          <w:i/>
          <w:iCs/>
          <w:color w:val="7F7F7F" w:themeColor="text1" w:themeTint="80"/>
          <w:kern w:val="2"/>
          <w:sz w:val="20"/>
          <w:szCs w:val="20"/>
          <w:lang w:val="en-GB"/>
          <w14:ligatures w14:val="standardContextual"/>
        </w:rPr>
        <w:t>The applicant’s personal data (first name, last name, birth number, address, etc.) will be used in accordance with the Personal Data Protection Act No. 18/2018 Coll. solely for the purposes of the admissions process and may not be disclosed for any other purposes.</w:t>
      </w:r>
    </w:p>
    <w:bookmarkEnd w:id="6"/>
    <w:bookmarkEnd w:id="7"/>
    <w:p w14:paraId="1AF73ADD" w14:textId="77777777" w:rsidR="00990375" w:rsidRPr="00990375" w:rsidRDefault="00990375" w:rsidP="00990375">
      <w:pPr>
        <w:widowControl/>
        <w:autoSpaceDE/>
        <w:autoSpaceDN/>
        <w:spacing w:before="120" w:line="269" w:lineRule="auto"/>
        <w:jc w:val="both"/>
        <w:rPr>
          <w:rFonts w:eastAsia="Times New Roman" w:cs="CenturyGothic"/>
          <w:lang w:val="en-GB"/>
        </w:rPr>
      </w:pPr>
      <w:r w:rsidRPr="00990375">
        <w:rPr>
          <w:rFonts w:eastAsia="Times New Roman" w:cs="CenturyGothic"/>
          <w:lang w:val="en-GB"/>
        </w:rPr>
        <w:t>The admissions process for the second degree of university studies at the Faculty of Agricultural and Food Sciences (FAPZ) of the Slovak University of Agriculture (SPU) in Nitra will take place without the applicants being present. After all the required materials have been uploaded to the online application, a decision regarding the applicant’s conditional admission will be sent electronically to the applicant’s email address.</w:t>
      </w:r>
    </w:p>
    <w:p w14:paraId="6F114E76" w14:textId="6872C5A8" w:rsidR="00E90081" w:rsidRPr="00990375" w:rsidRDefault="00990375" w:rsidP="00124AC5">
      <w:pPr>
        <w:widowControl/>
        <w:autoSpaceDE/>
        <w:autoSpaceDN/>
        <w:spacing w:before="120" w:line="269" w:lineRule="auto"/>
        <w:jc w:val="both"/>
        <w:rPr>
          <w:rFonts w:cs="Times New Roman"/>
          <w:kern w:val="2"/>
          <w:lang w:val="en-GB"/>
          <w14:ligatures w14:val="standardContextual"/>
        </w:rPr>
      </w:pPr>
      <w:r w:rsidRPr="00990375">
        <w:rPr>
          <w:rFonts w:cs="Times New Roman"/>
          <w:kern w:val="2"/>
          <w:lang w:val="en-GB"/>
          <w14:ligatures w14:val="standardContextual"/>
        </w:rPr>
        <w:t>An applicant who is admitted to a study programme is required to inform the faculty whether they will enrol in the programme in accordance with the instructions they receive in writing along with the admission decision (the electronic reply form is included with the decision).</w:t>
      </w:r>
    </w:p>
    <w:p w14:paraId="335F1C9D" w14:textId="77777777" w:rsidR="00E90081" w:rsidRDefault="00E90081" w:rsidP="00C96912">
      <w:pPr>
        <w:widowControl/>
        <w:adjustRightInd w:val="0"/>
        <w:spacing w:before="120"/>
        <w:contextualSpacing/>
        <w:jc w:val="both"/>
        <w:rPr>
          <w:rFonts w:asciiTheme="minorHAnsi" w:eastAsia="Times New Roman" w:hAnsiTheme="minorHAnsi" w:cs="CenturyGothic"/>
          <w:b/>
          <w:caps/>
          <w:color w:val="00A745"/>
        </w:rPr>
      </w:pPr>
    </w:p>
    <w:p w14:paraId="453649C6" w14:textId="77777777" w:rsidR="00990375" w:rsidRDefault="00990375" w:rsidP="00E90081">
      <w:pPr>
        <w:pStyle w:val="Zkladntext"/>
        <w:spacing w:before="120" w:line="276" w:lineRule="auto"/>
        <w:jc w:val="both"/>
        <w:rPr>
          <w:rFonts w:asciiTheme="minorHAnsi" w:eastAsia="Times New Roman" w:hAnsiTheme="minorHAnsi" w:cs="CenturyGothic"/>
          <w:b/>
          <w:caps/>
          <w:color w:val="00A745"/>
        </w:rPr>
      </w:pPr>
      <w:r w:rsidRPr="00990375">
        <w:rPr>
          <w:rFonts w:asciiTheme="minorHAnsi" w:eastAsia="Times New Roman" w:hAnsiTheme="minorHAnsi" w:cs="CenturyGothic"/>
          <w:b/>
          <w:caps/>
          <w:color w:val="00A745"/>
        </w:rPr>
        <w:t>BASIC ADMISSION REQUIREMENTS</w:t>
      </w:r>
    </w:p>
    <w:p w14:paraId="7B038248" w14:textId="69A07526" w:rsidR="008A652C" w:rsidRPr="00990375" w:rsidRDefault="00990375" w:rsidP="00E90081">
      <w:pPr>
        <w:pStyle w:val="Zkladntext"/>
        <w:spacing w:before="120" w:line="276" w:lineRule="auto"/>
        <w:jc w:val="both"/>
        <w:rPr>
          <w:lang w:val="en-GB"/>
        </w:rPr>
      </w:pPr>
      <w:r w:rsidRPr="00990375">
        <w:rPr>
          <w:lang w:val="en-GB"/>
        </w:rPr>
        <w:t>The basic requirement for admission to a master’s program is the completion of a bachelor’s program and the successful passing of the state examination.</w:t>
      </w:r>
    </w:p>
    <w:p w14:paraId="50AA0BED" w14:textId="4BDEB525" w:rsidR="008A652C" w:rsidRDefault="00990375" w:rsidP="00E90081">
      <w:pPr>
        <w:widowControl/>
        <w:adjustRightInd w:val="0"/>
        <w:spacing w:before="120" w:line="276" w:lineRule="auto"/>
        <w:contextualSpacing/>
        <w:jc w:val="both"/>
        <w:rPr>
          <w:spacing w:val="-2"/>
        </w:rPr>
      </w:pPr>
      <w:r w:rsidRPr="00990375">
        <w:rPr>
          <w:rFonts w:asciiTheme="minorHAnsi" w:eastAsia="Times New Roman" w:hAnsiTheme="minorHAnsi" w:cs="CenturyGothic"/>
          <w:b/>
          <w:caps/>
          <w:color w:val="00A745"/>
        </w:rPr>
        <w:t>ADDITIONAL ADMISSION REQUIREMENTS</w:t>
      </w:r>
    </w:p>
    <w:p w14:paraId="63419A5A" w14:textId="77777777" w:rsidR="00990375" w:rsidRPr="00501918" w:rsidRDefault="00990375" w:rsidP="00501918">
      <w:pPr>
        <w:pStyle w:val="Zkladntext"/>
        <w:spacing w:line="276" w:lineRule="auto"/>
        <w:ind w:left="426" w:hanging="284"/>
        <w:jc w:val="both"/>
        <w:rPr>
          <w:bCs/>
          <w:lang w:val="en-GB"/>
        </w:rPr>
      </w:pPr>
      <w:bookmarkStart w:id="8" w:name="_Hlk149304548"/>
      <w:r w:rsidRPr="00501918">
        <w:rPr>
          <w:bCs/>
          <w:lang w:val="en-GB"/>
        </w:rPr>
        <w:t>•    The relevance or connection of the study program to the completed bachelor’s degree.</w:t>
      </w:r>
    </w:p>
    <w:p w14:paraId="0AAF6AF5" w14:textId="66CB5006" w:rsidR="001847F7" w:rsidRPr="00501918" w:rsidRDefault="00990375" w:rsidP="00501918">
      <w:pPr>
        <w:pStyle w:val="Zkladntext"/>
        <w:spacing w:line="276" w:lineRule="auto"/>
        <w:ind w:left="426" w:hanging="284"/>
        <w:jc w:val="both"/>
        <w:rPr>
          <w:bCs/>
          <w:lang w:val="en-GB"/>
        </w:rPr>
      </w:pPr>
      <w:r w:rsidRPr="00501918">
        <w:rPr>
          <w:bCs/>
          <w:lang w:val="en-GB"/>
        </w:rPr>
        <w:t>•    Applicants for master’s degree programs who have successfully completed their bachelor’s degree will be admitted based on their academic performance during their undergraduate studies, their results on the state examination, or their active participation in the Student Research Conference. They will be placed on a waiting list based on points earned according to the Evaluation Criteria for Applicants to Second-Cycle Study Programs (Appendix), with a minimum of 10 points required for admission to the second cycle of study.</w:t>
      </w:r>
    </w:p>
    <w:bookmarkEnd w:id="8"/>
    <w:p w14:paraId="2E0A2201" w14:textId="1B7E1D3C" w:rsidR="006268C3" w:rsidRPr="00990375" w:rsidRDefault="00990375" w:rsidP="00E90081">
      <w:pPr>
        <w:tabs>
          <w:tab w:val="left" w:pos="1591"/>
        </w:tabs>
        <w:spacing w:before="120" w:after="120" w:line="276" w:lineRule="auto"/>
        <w:jc w:val="both"/>
        <w:rPr>
          <w:i/>
          <w:iCs/>
          <w:lang w:val="en-GB"/>
        </w:rPr>
      </w:pPr>
      <w:r w:rsidRPr="00990375">
        <w:rPr>
          <w:i/>
          <w:iCs/>
          <w:lang w:val="en-GB"/>
        </w:rPr>
        <w:t>The faculty reserves the right not to offer a study programme if the number of applicants is too low. In such cases, the faculty will offer applicants an alternative accredited study programme.</w:t>
      </w:r>
    </w:p>
    <w:p w14:paraId="57B76DC0" w14:textId="4ACDC657" w:rsidR="00496B29" w:rsidRPr="00501918" w:rsidRDefault="00501918" w:rsidP="00124AC5">
      <w:pPr>
        <w:pStyle w:val="Zkladntext"/>
        <w:spacing w:line="269" w:lineRule="auto"/>
        <w:ind w:right="4"/>
        <w:jc w:val="both"/>
        <w:rPr>
          <w:spacing w:val="-2"/>
          <w:lang w:val="en-GB"/>
        </w:rPr>
      </w:pPr>
      <w:bookmarkStart w:id="9" w:name="INFORMÁCIE_PRE_ZAHRANIČNÝCH_UCHÁDZAČOV"/>
      <w:bookmarkEnd w:id="9"/>
      <w:r w:rsidRPr="00501918">
        <w:rPr>
          <w:spacing w:val="-2"/>
          <w:lang w:val="en-GB"/>
        </w:rPr>
        <w:t xml:space="preserve">Non-EU citizens who require a visa to enter the Slovak Republic can obtain information from the relevant Slovak embassy or consulate in their home country. Further information is also available here: </w:t>
      </w:r>
      <w:hyperlink r:id="rId15" w:history="1">
        <w:r w:rsidR="00827BA1" w:rsidRPr="00501918">
          <w:rPr>
            <w:rStyle w:val="Hypertextovprepojenie"/>
            <w:spacing w:val="-2"/>
            <w:lang w:val="en-GB"/>
          </w:rPr>
          <w:t>http://www.uniag.sk/en/visa-and-residence-permit/</w:t>
        </w:r>
      </w:hyperlink>
      <w:r w:rsidR="00827BA1" w:rsidRPr="00501918">
        <w:rPr>
          <w:spacing w:val="-2"/>
          <w:lang w:val="en-GB"/>
        </w:rPr>
        <w:t xml:space="preserve">. </w:t>
      </w:r>
    </w:p>
    <w:p w14:paraId="3307BA47" w14:textId="77777777" w:rsidR="00501918" w:rsidRDefault="00501918" w:rsidP="00124AC5">
      <w:pPr>
        <w:pStyle w:val="Zkladntext"/>
        <w:spacing w:line="269" w:lineRule="auto"/>
        <w:ind w:right="4"/>
        <w:jc w:val="both"/>
        <w:rPr>
          <w:spacing w:val="-2"/>
        </w:rPr>
      </w:pPr>
    </w:p>
    <w:p w14:paraId="790C1DA0" w14:textId="77777777" w:rsidR="00501918" w:rsidRDefault="00501918" w:rsidP="00124AC5">
      <w:pPr>
        <w:pStyle w:val="Zkladntext"/>
        <w:spacing w:line="269" w:lineRule="auto"/>
        <w:ind w:right="4"/>
        <w:jc w:val="both"/>
        <w:rPr>
          <w:spacing w:val="-2"/>
        </w:rPr>
      </w:pPr>
    </w:p>
    <w:p w14:paraId="13B83D74" w14:textId="77777777" w:rsidR="00501918" w:rsidRDefault="00501918" w:rsidP="00124AC5">
      <w:pPr>
        <w:pStyle w:val="Zkladntext"/>
        <w:spacing w:line="269" w:lineRule="auto"/>
        <w:ind w:right="4"/>
        <w:jc w:val="both"/>
        <w:rPr>
          <w:spacing w:val="-2"/>
        </w:rPr>
      </w:pPr>
    </w:p>
    <w:p w14:paraId="1AD54C58" w14:textId="2F4CE5BF" w:rsidR="00B92759" w:rsidRPr="0043659D" w:rsidRDefault="00501918" w:rsidP="00B92759">
      <w:pPr>
        <w:pStyle w:val="Nadpis3"/>
        <w:spacing w:before="120"/>
        <w:rPr>
          <w:color w:val="00A745"/>
          <w:lang w:val="en-GB"/>
        </w:rPr>
      </w:pPr>
      <w:bookmarkStart w:id="10" w:name="PREDPOKLADANÉ_POČTY_ŠTUDENTOV"/>
      <w:bookmarkStart w:id="11" w:name="Podanie_prihlášok_sa_realizuje_iba_elekt"/>
      <w:bookmarkStart w:id="12" w:name="Spôsob_úhrady_za_elektronickú_prihlášku:"/>
      <w:bookmarkStart w:id="13" w:name="Koordinátor_pre_zahraničných_študentov:"/>
      <w:bookmarkEnd w:id="10"/>
      <w:bookmarkEnd w:id="11"/>
      <w:bookmarkEnd w:id="12"/>
      <w:bookmarkEnd w:id="13"/>
      <w:r w:rsidRPr="0043659D">
        <w:rPr>
          <w:color w:val="00A745"/>
          <w:lang w:val="en-GB"/>
        </w:rPr>
        <w:lastRenderedPageBreak/>
        <w:t>Academic Affairs Office – Second Cycle of Study</w:t>
      </w:r>
      <w:r w:rsidR="00B92759" w:rsidRPr="0043659D">
        <w:rPr>
          <w:color w:val="00A745"/>
          <w:spacing w:val="-2"/>
          <w:lang w:val="en-GB"/>
        </w:rPr>
        <w:t>:</w:t>
      </w:r>
    </w:p>
    <w:p w14:paraId="03DE9B9F" w14:textId="77777777" w:rsidR="00B92759" w:rsidRPr="00D642B9" w:rsidRDefault="00B92759" w:rsidP="00B92759">
      <w:pPr>
        <w:widowControl/>
        <w:autoSpaceDE/>
        <w:autoSpaceDN/>
        <w:spacing w:line="276" w:lineRule="auto"/>
        <w:ind w:left="142"/>
        <w:rPr>
          <w:rFonts w:cs="Times New Roman"/>
          <w:kern w:val="2"/>
          <w:lang w:val="pl-PL"/>
          <w14:ligatures w14:val="standardContextual"/>
        </w:rPr>
      </w:pPr>
      <w:r w:rsidRPr="00D642B9">
        <w:rPr>
          <w:rFonts w:cs="Times New Roman"/>
          <w:kern w:val="2"/>
          <w:lang w:val="pl-PL"/>
          <w14:ligatures w14:val="standardContextual"/>
        </w:rPr>
        <w:t>Fakulta agrobiológie a potravinových zdrojov SPU v Nitre</w:t>
      </w:r>
    </w:p>
    <w:p w14:paraId="78229510" w14:textId="6E4EA751" w:rsidR="00B92759" w:rsidRPr="0043659D" w:rsidRDefault="00B92759" w:rsidP="00B92759">
      <w:pPr>
        <w:widowControl/>
        <w:autoSpaceDE/>
        <w:autoSpaceDN/>
        <w:spacing w:line="276" w:lineRule="auto"/>
        <w:ind w:left="142"/>
        <w:rPr>
          <w:rFonts w:cs="Times New Roman"/>
          <w:kern w:val="2"/>
          <w:lang w:val="en-GB"/>
          <w14:ligatures w14:val="standardContextual"/>
        </w:rPr>
      </w:pPr>
      <w:r w:rsidRPr="0043659D">
        <w:rPr>
          <w:rFonts w:cs="Times New Roman"/>
          <w:kern w:val="2"/>
          <w:lang w:val="en-GB"/>
          <w14:ligatures w14:val="standardContextual"/>
        </w:rPr>
        <w:t>Tr. A. H</w:t>
      </w:r>
      <w:proofErr w:type="spellStart"/>
      <w:r w:rsidRPr="0043659D">
        <w:rPr>
          <w:rFonts w:cs="Times New Roman"/>
          <w:kern w:val="2"/>
          <w:lang w:val="en-GB"/>
          <w14:ligatures w14:val="standardContextual"/>
        </w:rPr>
        <w:t>linku</w:t>
      </w:r>
      <w:proofErr w:type="spellEnd"/>
      <w:r w:rsidRPr="0043659D">
        <w:rPr>
          <w:rFonts w:cs="Times New Roman"/>
          <w:kern w:val="2"/>
          <w:lang w:val="en-GB"/>
          <w14:ligatures w14:val="standardContextual"/>
        </w:rPr>
        <w:t xml:space="preserve"> č. 2</w:t>
      </w:r>
      <w:r w:rsidR="00124AC5" w:rsidRPr="0043659D">
        <w:rPr>
          <w:rFonts w:cs="Times New Roman"/>
          <w:kern w:val="2"/>
          <w:lang w:val="en-GB"/>
          <w14:ligatures w14:val="standardContextual"/>
        </w:rPr>
        <w:t xml:space="preserve">, </w:t>
      </w:r>
      <w:r w:rsidRPr="0043659D">
        <w:rPr>
          <w:rFonts w:cs="Times New Roman"/>
          <w:kern w:val="2"/>
          <w:lang w:val="en-GB"/>
          <w14:ligatures w14:val="standardContextual"/>
        </w:rPr>
        <w:t>949 76   Nitra</w:t>
      </w:r>
    </w:p>
    <w:p w14:paraId="61BD8B82" w14:textId="77777777" w:rsidR="00B92759" w:rsidRPr="0043659D" w:rsidRDefault="00B92759" w:rsidP="00B92759">
      <w:pPr>
        <w:widowControl/>
        <w:autoSpaceDE/>
        <w:autoSpaceDN/>
        <w:spacing w:line="276" w:lineRule="auto"/>
        <w:ind w:left="142"/>
        <w:rPr>
          <w:rFonts w:cs="Times New Roman"/>
          <w:kern w:val="2"/>
          <w:lang w:val="en-GB"/>
          <w14:ligatures w14:val="standardContextual"/>
        </w:rPr>
      </w:pPr>
      <w:r w:rsidRPr="0043659D">
        <w:rPr>
          <w:rFonts w:cs="Times New Roman"/>
          <w:kern w:val="2"/>
          <w:lang w:val="en-GB"/>
          <w14:ligatures w14:val="standardContextual"/>
        </w:rPr>
        <w:t xml:space="preserve">E-mail: </w:t>
      </w:r>
      <w:hyperlink r:id="rId16" w:history="1">
        <w:r w:rsidRPr="0043659D">
          <w:rPr>
            <w:rFonts w:cs="Times New Roman"/>
            <w:color w:val="0563C1"/>
            <w:kern w:val="2"/>
            <w:u w:val="single"/>
            <w:lang w:val="en-GB"/>
            <w14:ligatures w14:val="standardContextual"/>
          </w:rPr>
          <w:t>studfapz@uniag.sk</w:t>
        </w:r>
      </w:hyperlink>
    </w:p>
    <w:p w14:paraId="3F9DEE71" w14:textId="350AD1C1" w:rsidR="00B92759" w:rsidRPr="0043659D" w:rsidRDefault="00501918" w:rsidP="00B92759">
      <w:pPr>
        <w:widowControl/>
        <w:autoSpaceDE/>
        <w:autoSpaceDN/>
        <w:spacing w:before="120" w:line="276" w:lineRule="auto"/>
        <w:ind w:left="142"/>
        <w:rPr>
          <w:rFonts w:cs="Times New Roman"/>
          <w:b/>
          <w:bCs/>
          <w:color w:val="00A745"/>
          <w:kern w:val="2"/>
          <w:lang w:val="en-GB"/>
          <w14:ligatures w14:val="standardContextual"/>
        </w:rPr>
      </w:pPr>
      <w:r w:rsidRPr="0043659D">
        <w:rPr>
          <w:rFonts w:cs="Times New Roman"/>
          <w:b/>
          <w:bCs/>
          <w:color w:val="00A745"/>
          <w:kern w:val="2"/>
          <w:lang w:val="en-GB"/>
          <w14:ligatures w14:val="standardContextual"/>
        </w:rPr>
        <w:t>Student Services Officer</w:t>
      </w:r>
    </w:p>
    <w:p w14:paraId="33E474D9" w14:textId="522FB84E" w:rsidR="00F13EF3" w:rsidRPr="0043659D" w:rsidRDefault="00F13EF3" w:rsidP="00F13EF3">
      <w:pPr>
        <w:widowControl/>
        <w:autoSpaceDE/>
        <w:autoSpaceDN/>
        <w:spacing w:line="276" w:lineRule="auto"/>
        <w:ind w:left="142"/>
        <w:rPr>
          <w:rFonts w:cs="Times New Roman"/>
          <w:kern w:val="2"/>
          <w:lang w:val="en-GB"/>
          <w14:ligatures w14:val="standardContextual"/>
        </w:rPr>
      </w:pPr>
      <w:r w:rsidRPr="0043659D">
        <w:rPr>
          <w:rFonts w:cs="Times New Roman"/>
          <w:kern w:val="2"/>
          <w:lang w:val="en-GB"/>
          <w14:ligatures w14:val="standardContextual"/>
        </w:rPr>
        <w:t xml:space="preserve">Ing. Jana </w:t>
      </w:r>
      <w:proofErr w:type="gramStart"/>
      <w:r w:rsidRPr="0043659D">
        <w:rPr>
          <w:rFonts w:cs="Times New Roman"/>
          <w:kern w:val="2"/>
          <w:lang w:val="en-GB"/>
          <w14:ligatures w14:val="standardContextual"/>
        </w:rPr>
        <w:t xml:space="preserve">Šimková,   </w:t>
      </w:r>
      <w:proofErr w:type="gramEnd"/>
      <w:r w:rsidRPr="0043659D">
        <w:rPr>
          <w:rFonts w:cs="Times New Roman"/>
          <w:kern w:val="2"/>
          <w:lang w:val="en-GB"/>
          <w14:ligatures w14:val="standardContextual"/>
        </w:rPr>
        <w:t xml:space="preserve">    e-mail: </w:t>
      </w:r>
      <w:hyperlink r:id="rId17" w:history="1">
        <w:r w:rsidRPr="0043659D">
          <w:rPr>
            <w:rStyle w:val="Hypertextovprepojenie"/>
            <w:lang w:val="en-GB"/>
          </w:rPr>
          <w:t>jana.simkova@uniag.sk</w:t>
        </w:r>
      </w:hyperlink>
    </w:p>
    <w:p w14:paraId="5E6379D4" w14:textId="2BE48698" w:rsidR="00F13EF3" w:rsidRPr="0043659D" w:rsidRDefault="0043659D" w:rsidP="00F13EF3">
      <w:pPr>
        <w:widowControl/>
        <w:autoSpaceDE/>
        <w:autoSpaceDN/>
        <w:spacing w:line="276" w:lineRule="auto"/>
        <w:ind w:left="142"/>
        <w:rPr>
          <w:rFonts w:cs="Times New Roman"/>
          <w:kern w:val="2"/>
          <w:lang w:val="en-GB"/>
          <w14:ligatures w14:val="standardContextual"/>
        </w:rPr>
      </w:pPr>
      <w:r w:rsidRPr="0043659D">
        <w:rPr>
          <w:rFonts w:cs="Times New Roman"/>
          <w:kern w:val="2"/>
          <w:lang w:val="en-GB"/>
          <w14:ligatures w14:val="standardContextual"/>
        </w:rPr>
        <w:t>Phone</w:t>
      </w:r>
      <w:r w:rsidR="00F13EF3" w:rsidRPr="0043659D">
        <w:rPr>
          <w:rFonts w:cs="Times New Roman"/>
          <w:kern w:val="2"/>
          <w:lang w:val="en-GB"/>
          <w14:ligatures w14:val="standardContextual"/>
        </w:rPr>
        <w:t>: 037/641 5523</w:t>
      </w:r>
    </w:p>
    <w:p w14:paraId="50496976" w14:textId="3D888BA6" w:rsidR="00B92759" w:rsidRPr="0043659D" w:rsidRDefault="00501918" w:rsidP="00B92759">
      <w:pPr>
        <w:pStyle w:val="Zkladntext"/>
        <w:spacing w:before="120"/>
        <w:ind w:left="136"/>
        <w:rPr>
          <w:b/>
          <w:color w:val="00A745"/>
          <w:spacing w:val="-2"/>
          <w:lang w:val="en-GB"/>
        </w:rPr>
      </w:pPr>
      <w:r w:rsidRPr="0043659D">
        <w:rPr>
          <w:b/>
          <w:color w:val="00A745"/>
          <w:lang w:val="en-GB"/>
        </w:rPr>
        <w:t>Vice-Dean for Education</w:t>
      </w:r>
      <w:r w:rsidR="00B92759" w:rsidRPr="0043659D">
        <w:rPr>
          <w:b/>
          <w:color w:val="00A745"/>
          <w:spacing w:val="-2"/>
          <w:lang w:val="en-GB"/>
        </w:rPr>
        <w:t>:</w:t>
      </w:r>
    </w:p>
    <w:p w14:paraId="2B5FC3D0" w14:textId="77777777" w:rsidR="00B92759" w:rsidRPr="0043659D" w:rsidRDefault="00B92759" w:rsidP="00B92759">
      <w:pPr>
        <w:widowControl/>
        <w:autoSpaceDE/>
        <w:autoSpaceDN/>
        <w:spacing w:line="276" w:lineRule="auto"/>
        <w:ind w:left="142"/>
        <w:rPr>
          <w:rFonts w:cs="Times New Roman"/>
          <w:kern w:val="2"/>
          <w:lang w:val="en-GB"/>
          <w14:ligatures w14:val="standardContextual"/>
        </w:rPr>
      </w:pPr>
      <w:r w:rsidRPr="0043659D">
        <w:rPr>
          <w:rFonts w:cs="Times New Roman"/>
          <w:kern w:val="2"/>
          <w:lang w:val="en-GB"/>
          <w14:ligatures w14:val="standardContextual"/>
        </w:rPr>
        <w:t xml:space="preserve">doc. Ing. Ľuboš Vozár, PhD., e-mail: </w:t>
      </w:r>
      <w:hyperlink r:id="rId18" w:history="1">
        <w:r w:rsidRPr="0043659D">
          <w:rPr>
            <w:rStyle w:val="Hypertextovprepojenie"/>
            <w:rFonts w:cs="Times New Roman"/>
            <w:kern w:val="2"/>
            <w:lang w:val="en-GB"/>
            <w14:ligatures w14:val="standardContextual"/>
          </w:rPr>
          <w:t>lubos.vozar@uniag.sk</w:t>
        </w:r>
      </w:hyperlink>
    </w:p>
    <w:p w14:paraId="13E7CFBE" w14:textId="10DAF356" w:rsidR="00B92759" w:rsidRPr="0043659D" w:rsidRDefault="0043659D" w:rsidP="00B92759">
      <w:pPr>
        <w:widowControl/>
        <w:autoSpaceDE/>
        <w:autoSpaceDN/>
        <w:spacing w:line="276" w:lineRule="auto"/>
        <w:ind w:left="142"/>
        <w:rPr>
          <w:rFonts w:cs="Times New Roman"/>
          <w:kern w:val="2"/>
          <w:lang w:val="en-GB"/>
          <w14:ligatures w14:val="standardContextual"/>
        </w:rPr>
      </w:pPr>
      <w:r w:rsidRPr="0043659D">
        <w:rPr>
          <w:rFonts w:cs="Times New Roman"/>
          <w:kern w:val="2"/>
          <w:lang w:val="en-GB"/>
          <w14:ligatures w14:val="standardContextual"/>
        </w:rPr>
        <w:t>Phone</w:t>
      </w:r>
      <w:r w:rsidR="00B92759" w:rsidRPr="0043659D">
        <w:rPr>
          <w:rFonts w:cs="Times New Roman"/>
          <w:kern w:val="2"/>
          <w:lang w:val="en-GB"/>
          <w14:ligatures w14:val="standardContextual"/>
        </w:rPr>
        <w:t xml:space="preserve">: +421 37 641 4236 </w:t>
      </w:r>
    </w:p>
    <w:p w14:paraId="5232C083" w14:textId="1DDA8574" w:rsidR="005807E0" w:rsidRPr="0043659D" w:rsidRDefault="00501918" w:rsidP="00124AC5">
      <w:pPr>
        <w:pStyle w:val="Nadpis3"/>
        <w:spacing w:before="240"/>
        <w:rPr>
          <w:i/>
          <w:iCs/>
          <w:color w:val="00A745"/>
          <w:spacing w:val="-2"/>
          <w:lang w:val="en-GB"/>
        </w:rPr>
      </w:pPr>
      <w:r w:rsidRPr="0043659D">
        <w:rPr>
          <w:i/>
          <w:iCs/>
          <w:color w:val="00A745"/>
          <w:spacing w:val="-2"/>
          <w:lang w:val="en-GB"/>
        </w:rPr>
        <w:t>International Student Officer / English-Taught Program Coordinator</w:t>
      </w:r>
    </w:p>
    <w:p w14:paraId="26E107E6" w14:textId="15D1106B" w:rsidR="005807E0" w:rsidRPr="0043659D" w:rsidRDefault="005807E0" w:rsidP="005807E0">
      <w:pPr>
        <w:pStyle w:val="Nadpis3"/>
        <w:rPr>
          <w:rFonts w:cs="Times New Roman"/>
          <w:b w:val="0"/>
          <w:bCs w:val="0"/>
          <w:kern w:val="2"/>
          <w:lang w:val="en-GB"/>
          <w14:ligatures w14:val="standardContextual"/>
        </w:rPr>
      </w:pPr>
      <w:r w:rsidRPr="0043659D">
        <w:rPr>
          <w:rFonts w:cs="Times New Roman"/>
          <w:b w:val="0"/>
          <w:bCs w:val="0"/>
          <w:kern w:val="2"/>
          <w:lang w:val="en-GB"/>
          <w14:ligatures w14:val="standardContextual"/>
        </w:rPr>
        <w:t xml:space="preserve">Ing. Mgr. Eva Mixtajová, PhD., e-mail: </w:t>
      </w:r>
      <w:hyperlink r:id="rId19" w:history="1">
        <w:r w:rsidRPr="0043659D">
          <w:rPr>
            <w:rStyle w:val="Hypertextovprepojenie"/>
            <w:rFonts w:cs="Times New Roman"/>
            <w:b w:val="0"/>
            <w:bCs w:val="0"/>
            <w:kern w:val="2"/>
            <w:lang w:val="en-GB"/>
            <w14:ligatures w14:val="standardContextual"/>
          </w:rPr>
          <w:t>eva.mixtajova@uniag.sk</w:t>
        </w:r>
      </w:hyperlink>
    </w:p>
    <w:p w14:paraId="22E95E30" w14:textId="4BBFEC3F" w:rsidR="005807E0" w:rsidRPr="0043659D" w:rsidRDefault="0043659D" w:rsidP="005807E0">
      <w:pPr>
        <w:pStyle w:val="Nadpis3"/>
        <w:rPr>
          <w:rFonts w:cs="Times New Roman"/>
          <w:b w:val="0"/>
          <w:bCs w:val="0"/>
          <w:kern w:val="2"/>
          <w:lang w:val="en-GB"/>
          <w14:ligatures w14:val="standardContextual"/>
        </w:rPr>
      </w:pPr>
      <w:r w:rsidRPr="0043659D">
        <w:rPr>
          <w:rFonts w:cs="Times New Roman"/>
          <w:b w:val="0"/>
          <w:bCs w:val="0"/>
          <w:kern w:val="2"/>
          <w:lang w:val="en-GB"/>
          <w14:ligatures w14:val="standardContextual"/>
        </w:rPr>
        <w:t>Phone</w:t>
      </w:r>
      <w:r w:rsidR="005807E0" w:rsidRPr="0043659D">
        <w:rPr>
          <w:rFonts w:cs="Times New Roman"/>
          <w:b w:val="0"/>
          <w:bCs w:val="0"/>
          <w:kern w:val="2"/>
          <w:lang w:val="en-GB"/>
          <w14:ligatures w14:val="standardContextual"/>
        </w:rPr>
        <w:t>: +421 37 641 5514</w:t>
      </w:r>
    </w:p>
    <w:p w14:paraId="3F1962F2" w14:textId="54D73453" w:rsidR="00B92759" w:rsidRPr="0043659D" w:rsidRDefault="00501918" w:rsidP="00B92759">
      <w:pPr>
        <w:pStyle w:val="Nadpis3"/>
        <w:spacing w:before="265"/>
        <w:ind w:left="135"/>
        <w:rPr>
          <w:b w:val="0"/>
          <w:color w:val="00A745"/>
          <w:lang w:val="en-GB"/>
        </w:rPr>
      </w:pPr>
      <w:r w:rsidRPr="0043659D">
        <w:rPr>
          <w:i/>
          <w:iCs/>
          <w:color w:val="00A745"/>
          <w:spacing w:val="-2"/>
          <w:lang w:val="en-GB"/>
        </w:rPr>
        <w:t>Vice-Dean / Coordinator for International Students</w:t>
      </w:r>
      <w:r w:rsidR="00B92759" w:rsidRPr="0043659D">
        <w:rPr>
          <w:b w:val="0"/>
          <w:color w:val="00A745"/>
          <w:spacing w:val="-2"/>
          <w:lang w:val="en-GB"/>
        </w:rPr>
        <w:t>:</w:t>
      </w:r>
    </w:p>
    <w:p w14:paraId="4BF5BD39" w14:textId="599D8024" w:rsidR="00B92759" w:rsidRPr="0043659D" w:rsidRDefault="00B92759" w:rsidP="00B92759">
      <w:pPr>
        <w:widowControl/>
        <w:autoSpaceDE/>
        <w:autoSpaceDN/>
        <w:spacing w:line="276" w:lineRule="auto"/>
        <w:ind w:left="142"/>
        <w:rPr>
          <w:rFonts w:cs="Times New Roman"/>
          <w:kern w:val="2"/>
          <w:lang w:val="en-GB"/>
          <w14:ligatures w14:val="standardContextual"/>
        </w:rPr>
      </w:pPr>
      <w:r w:rsidRPr="0043659D">
        <w:rPr>
          <w:rFonts w:cs="Times New Roman"/>
          <w:kern w:val="2"/>
          <w:lang w:val="en-GB"/>
          <w14:ligatures w14:val="standardContextual"/>
        </w:rPr>
        <w:t xml:space="preserve">prof. Ing. Radovan Kasarda, PhD., e-mail: </w:t>
      </w:r>
      <w:hyperlink r:id="rId20" w:history="1">
        <w:r w:rsidR="006679A1" w:rsidRPr="0043659D">
          <w:rPr>
            <w:rStyle w:val="Hypertextovprepojenie"/>
            <w:rFonts w:cs="Times New Roman"/>
            <w:kern w:val="2"/>
            <w:lang w:val="en-GB"/>
            <w14:ligatures w14:val="standardContextual"/>
          </w:rPr>
          <w:t>radovan.kasarda@uniag.sk</w:t>
        </w:r>
      </w:hyperlink>
      <w:r w:rsidRPr="0043659D">
        <w:rPr>
          <w:rFonts w:cs="Times New Roman"/>
          <w:kern w:val="2"/>
          <w:lang w:val="en-GB"/>
          <w14:ligatures w14:val="standardContextual"/>
        </w:rPr>
        <w:t xml:space="preserve"> </w:t>
      </w:r>
    </w:p>
    <w:p w14:paraId="2D690F59" w14:textId="122D5826" w:rsidR="00B92759" w:rsidRPr="0043659D" w:rsidRDefault="0043659D" w:rsidP="00B92759">
      <w:pPr>
        <w:widowControl/>
        <w:autoSpaceDE/>
        <w:autoSpaceDN/>
        <w:spacing w:line="276" w:lineRule="auto"/>
        <w:ind w:left="142"/>
        <w:rPr>
          <w:rFonts w:cs="Times New Roman"/>
          <w:kern w:val="2"/>
          <w:lang w:val="en-GB"/>
          <w14:ligatures w14:val="standardContextual"/>
        </w:rPr>
      </w:pPr>
      <w:r w:rsidRPr="0043659D">
        <w:rPr>
          <w:rFonts w:cs="Times New Roman"/>
          <w:kern w:val="2"/>
          <w:lang w:val="en-GB"/>
          <w14:ligatures w14:val="standardContextual"/>
        </w:rPr>
        <w:t>Phone</w:t>
      </w:r>
      <w:r w:rsidR="00B92759" w:rsidRPr="0043659D">
        <w:rPr>
          <w:rFonts w:cs="Times New Roman"/>
          <w:kern w:val="2"/>
          <w:lang w:val="en-GB"/>
          <w14:ligatures w14:val="standardContextual"/>
        </w:rPr>
        <w:t>: +421 37 641 4292</w:t>
      </w:r>
    </w:p>
    <w:p w14:paraId="327E826E" w14:textId="5B060B61" w:rsidR="00B92759" w:rsidRPr="0043659D" w:rsidRDefault="0043659D" w:rsidP="00124AC5">
      <w:pPr>
        <w:pStyle w:val="Nadpis3"/>
        <w:spacing w:before="240"/>
        <w:rPr>
          <w:i/>
          <w:iCs/>
          <w:color w:val="00A745"/>
          <w:spacing w:val="-2"/>
          <w:lang w:val="en-GB"/>
        </w:rPr>
      </w:pPr>
      <w:r w:rsidRPr="0043659D">
        <w:rPr>
          <w:i/>
          <w:iCs/>
          <w:color w:val="00A745"/>
          <w:spacing w:val="-2"/>
          <w:lang w:val="en-GB"/>
        </w:rPr>
        <w:t>Coordinator for Applicants with Disabilities and Special Needs</w:t>
      </w:r>
      <w:r w:rsidR="00B92759" w:rsidRPr="0043659D">
        <w:rPr>
          <w:i/>
          <w:iCs/>
          <w:color w:val="00A745"/>
          <w:spacing w:val="-2"/>
          <w:lang w:val="en-GB"/>
        </w:rPr>
        <w:t>:</w:t>
      </w:r>
    </w:p>
    <w:p w14:paraId="555B6433" w14:textId="3E0B7999" w:rsidR="00B92759" w:rsidRPr="0043659D" w:rsidRDefault="00B92759" w:rsidP="0043659D">
      <w:pPr>
        <w:widowControl/>
        <w:autoSpaceDE/>
        <w:autoSpaceDN/>
        <w:spacing w:line="276" w:lineRule="auto"/>
        <w:ind w:left="142"/>
        <w:rPr>
          <w:rFonts w:eastAsia="Times New Roman" w:cs="CenturyGothic"/>
          <w:lang w:val="en-GB"/>
        </w:rPr>
      </w:pPr>
      <w:r w:rsidRPr="0043659D">
        <w:rPr>
          <w:rFonts w:cs="Times New Roman"/>
          <w:kern w:val="2"/>
          <w:lang w:val="en-GB"/>
          <w14:ligatures w14:val="standardContextual"/>
        </w:rPr>
        <w:t xml:space="preserve">doc. Ing. Klára </w:t>
      </w:r>
      <w:proofErr w:type="spellStart"/>
      <w:r w:rsidRPr="0043659D">
        <w:rPr>
          <w:rFonts w:cs="Times New Roman"/>
          <w:kern w:val="2"/>
          <w:lang w:val="en-GB"/>
          <w14:ligatures w14:val="standardContextual"/>
        </w:rPr>
        <w:t>Vavrišínová</w:t>
      </w:r>
      <w:proofErr w:type="spellEnd"/>
      <w:r w:rsidRPr="0043659D">
        <w:rPr>
          <w:rFonts w:cs="Times New Roman"/>
          <w:kern w:val="2"/>
          <w:lang w:val="en-GB"/>
          <w14:ligatures w14:val="standardContextual"/>
        </w:rPr>
        <w:t xml:space="preserve">, </w:t>
      </w:r>
      <w:proofErr w:type="spellStart"/>
      <w:r w:rsidRPr="0043659D">
        <w:rPr>
          <w:rFonts w:cs="Times New Roman"/>
          <w:kern w:val="2"/>
          <w:lang w:val="en-GB"/>
          <w14:ligatures w14:val="standardContextual"/>
        </w:rPr>
        <w:t>CSc</w:t>
      </w:r>
      <w:proofErr w:type="spellEnd"/>
      <w:r w:rsidRPr="0043659D">
        <w:rPr>
          <w:rFonts w:cs="Times New Roman"/>
          <w:kern w:val="2"/>
          <w:lang w:val="en-GB"/>
          <w14:ligatures w14:val="standardContextual"/>
        </w:rPr>
        <w:t xml:space="preserve">., </w:t>
      </w:r>
      <w:r w:rsidR="0043659D" w:rsidRPr="0043659D">
        <w:rPr>
          <w:rFonts w:cs="Times New Roman"/>
          <w:kern w:val="2"/>
          <w:lang w:val="en-GB"/>
          <w14:ligatures w14:val="standardContextual"/>
        </w:rPr>
        <w:t>Department of Animal Husbandry</w:t>
      </w:r>
      <w:r w:rsidRPr="0043659D">
        <w:rPr>
          <w:rFonts w:cs="Times New Roman"/>
          <w:kern w:val="2"/>
          <w:lang w:val="en-GB"/>
          <w14:ligatures w14:val="standardContextual"/>
        </w:rPr>
        <w:t>, FAPZ SPU v</w:t>
      </w:r>
      <w:r w:rsidR="0043659D" w:rsidRPr="0043659D">
        <w:rPr>
          <w:rFonts w:cs="Times New Roman"/>
          <w:kern w:val="2"/>
          <w:lang w:val="en-GB"/>
          <w14:ligatures w14:val="standardContextual"/>
        </w:rPr>
        <w:t> </w:t>
      </w:r>
      <w:r w:rsidRPr="0043659D">
        <w:rPr>
          <w:rFonts w:cs="Times New Roman"/>
          <w:kern w:val="2"/>
          <w:lang w:val="en-GB"/>
          <w14:ligatures w14:val="standardContextual"/>
        </w:rPr>
        <w:t>Nitre</w:t>
      </w:r>
      <w:r w:rsidR="0043659D" w:rsidRPr="0043659D">
        <w:rPr>
          <w:rFonts w:cs="Times New Roman"/>
          <w:kern w:val="2"/>
          <w:lang w:val="en-GB"/>
          <w14:ligatures w14:val="standardContextual"/>
        </w:rPr>
        <w:t>,</w:t>
      </w:r>
      <w:r w:rsidRPr="0043659D">
        <w:rPr>
          <w:rFonts w:cs="Times New Roman"/>
          <w:kern w:val="2"/>
          <w:lang w:val="en-GB"/>
          <w14:ligatures w14:val="standardContextual"/>
        </w:rPr>
        <w:t xml:space="preserve"> </w:t>
      </w:r>
      <w:r w:rsidR="0043659D" w:rsidRPr="0043659D">
        <w:rPr>
          <w:rFonts w:cs="Times New Roman"/>
          <w:kern w:val="2"/>
          <w:lang w:val="en-GB"/>
          <w14:ligatures w14:val="standardContextual"/>
        </w:rPr>
        <w:t>Phone</w:t>
      </w:r>
      <w:r w:rsidRPr="0043659D">
        <w:rPr>
          <w:rFonts w:cs="Times New Roman"/>
          <w:kern w:val="2"/>
          <w:lang w:val="en-GB"/>
          <w14:ligatures w14:val="standardContextual"/>
        </w:rPr>
        <w:t>: 037/641 4800,</w:t>
      </w:r>
      <w:r w:rsidR="0043659D" w:rsidRPr="0043659D">
        <w:rPr>
          <w:rFonts w:cs="Times New Roman"/>
          <w:kern w:val="2"/>
          <w:lang w:val="en-GB"/>
          <w14:ligatures w14:val="standardContextual"/>
        </w:rPr>
        <w:t xml:space="preserve"> </w:t>
      </w:r>
      <w:r w:rsidRPr="0043659D">
        <w:rPr>
          <w:rFonts w:eastAsia="Times New Roman" w:cs="CenturyGothic"/>
          <w:lang w:val="en-GB"/>
        </w:rPr>
        <w:t xml:space="preserve">e-mail: </w:t>
      </w:r>
      <w:hyperlink r:id="rId21" w:history="1">
        <w:r w:rsidRPr="0043659D">
          <w:rPr>
            <w:rFonts w:eastAsia="Times New Roman" w:cs="CenturyGothic"/>
            <w:color w:val="0000FF"/>
            <w:u w:val="single"/>
            <w:lang w:val="en-GB"/>
          </w:rPr>
          <w:t>Klara.Vavrisinova@uniag.sk</w:t>
        </w:r>
      </w:hyperlink>
    </w:p>
    <w:p w14:paraId="2E1FE2DA" w14:textId="77777777" w:rsidR="00B92759" w:rsidRPr="0043659D" w:rsidRDefault="00B92759" w:rsidP="00B92759">
      <w:pPr>
        <w:pStyle w:val="Zkladntext"/>
        <w:spacing w:before="1"/>
        <w:ind w:left="142"/>
        <w:rPr>
          <w:sz w:val="16"/>
          <w:szCs w:val="16"/>
          <w:lang w:val="en-GB"/>
        </w:rPr>
      </w:pPr>
    </w:p>
    <w:p w14:paraId="184E955F" w14:textId="0041CBE5" w:rsidR="00B92759" w:rsidRPr="0043659D" w:rsidRDefault="0043659D" w:rsidP="00B92759">
      <w:pPr>
        <w:pStyle w:val="Zkladntext"/>
        <w:spacing w:line="235" w:lineRule="auto"/>
        <w:ind w:left="142" w:right="922"/>
        <w:rPr>
          <w:lang w:val="en-GB"/>
        </w:rPr>
      </w:pPr>
      <w:bookmarkStart w:id="14" w:name="V_prípade_otázok_kontaktujte_Študijné_od"/>
      <w:bookmarkEnd w:id="14"/>
      <w:r w:rsidRPr="0043659D">
        <w:rPr>
          <w:lang w:val="en-GB"/>
        </w:rPr>
        <w:t>Published on the website of the Faculty of Agrobiology and Food Resources:</w:t>
      </w:r>
      <w:r w:rsidR="00B92759" w:rsidRPr="0043659D">
        <w:rPr>
          <w:spacing w:val="-10"/>
          <w:lang w:val="en-GB"/>
        </w:rPr>
        <w:t xml:space="preserve"> </w:t>
      </w:r>
      <w:hyperlink r:id="rId22" w:history="1">
        <w:r w:rsidR="00B92759" w:rsidRPr="0043659D">
          <w:rPr>
            <w:rStyle w:val="Hypertextovprepojenie"/>
            <w:spacing w:val="-10"/>
            <w:lang w:val="en-GB"/>
          </w:rPr>
          <w:t>https://fapz.uniag.sk/sk/uvodna-stranka</w:t>
        </w:r>
      </w:hyperlink>
    </w:p>
    <w:p w14:paraId="5AD88A06" w14:textId="77777777" w:rsidR="00961F1D" w:rsidRDefault="00961F1D" w:rsidP="00EB66B9">
      <w:pPr>
        <w:pStyle w:val="Zkladntext"/>
        <w:ind w:left="142"/>
      </w:pPr>
    </w:p>
    <w:p w14:paraId="090E5BF3" w14:textId="77777777" w:rsidR="0043659D" w:rsidRPr="0043659D" w:rsidRDefault="0043659D" w:rsidP="00124AC5">
      <w:pPr>
        <w:spacing w:before="120"/>
        <w:ind w:left="136" w:right="130"/>
        <w:jc w:val="both"/>
        <w:rPr>
          <w:rFonts w:cs="Times New Roman"/>
          <w:kern w:val="2"/>
          <w:lang w:val="en-GB"/>
          <w14:ligatures w14:val="standardContextual"/>
        </w:rPr>
      </w:pPr>
      <w:r w:rsidRPr="0043659D">
        <w:rPr>
          <w:rFonts w:cs="Times New Roman"/>
          <w:kern w:val="2"/>
          <w:lang w:val="en-GB"/>
          <w14:ligatures w14:val="standardContextual"/>
        </w:rPr>
        <w:t>Prepared by: Assoc. Prof. Ľuboš Vozár, PhD., Vice-Dean for Education</w:t>
      </w:r>
    </w:p>
    <w:p w14:paraId="0A03D32C" w14:textId="08C57688" w:rsidR="00C94310" w:rsidRPr="0043659D" w:rsidRDefault="0043659D" w:rsidP="0043659D">
      <w:pPr>
        <w:spacing w:before="120"/>
        <w:ind w:left="136" w:right="130"/>
        <w:jc w:val="both"/>
        <w:rPr>
          <w:sz w:val="21"/>
          <w:lang w:val="en-GB"/>
        </w:rPr>
      </w:pPr>
      <w:r w:rsidRPr="0043659D">
        <w:rPr>
          <w:sz w:val="21"/>
          <w:lang w:val="en-GB"/>
        </w:rPr>
        <w:t xml:space="preserve">The Study Program Committee for the Sustainable Agriculture program approved the draft conditions and rules of the admission procedure for this study program, </w:t>
      </w:r>
      <w:proofErr w:type="gramStart"/>
      <w:r w:rsidRPr="0043659D">
        <w:rPr>
          <w:sz w:val="21"/>
          <w:lang w:val="en-GB"/>
        </w:rPr>
        <w:t>taking into account</w:t>
      </w:r>
      <w:proofErr w:type="gramEnd"/>
      <w:r w:rsidRPr="0043659D">
        <w:rPr>
          <w:sz w:val="21"/>
          <w:lang w:val="en-GB"/>
        </w:rPr>
        <w:t xml:space="preserve"> the specific needs of students with disabilities, on January 29, 2026.</w:t>
      </w:r>
    </w:p>
    <w:p w14:paraId="292FDDE7" w14:textId="79EC933F" w:rsidR="00C94310" w:rsidRPr="0043659D" w:rsidRDefault="0043659D" w:rsidP="0043659D">
      <w:pPr>
        <w:spacing w:before="120"/>
        <w:ind w:left="136" w:right="130"/>
        <w:jc w:val="both"/>
        <w:rPr>
          <w:sz w:val="21"/>
          <w:lang w:val="en-GB"/>
        </w:rPr>
        <w:sectPr w:rsidR="00C94310" w:rsidRPr="0043659D">
          <w:headerReference w:type="default" r:id="rId23"/>
          <w:footerReference w:type="default" r:id="rId24"/>
          <w:pgSz w:w="11920" w:h="16850"/>
          <w:pgMar w:top="1360" w:right="1280" w:bottom="1260" w:left="1280" w:header="0" w:footer="1060" w:gutter="0"/>
          <w:cols w:space="708"/>
        </w:sectPr>
      </w:pPr>
      <w:r w:rsidRPr="0043659D">
        <w:rPr>
          <w:sz w:val="21"/>
          <w:lang w:val="en-GB"/>
        </w:rPr>
        <w:t>The conditions and rules of the admission procedure for the Sustainable Agriculture study program were approved by the Council for the Internal Quality Assurance System of Education at SPU in Nitra on ..........</w:t>
      </w:r>
    </w:p>
    <w:p w14:paraId="2069F77C" w14:textId="77777777" w:rsidR="0043659D" w:rsidRPr="0043659D" w:rsidRDefault="0043659D" w:rsidP="000369D1">
      <w:pPr>
        <w:widowControl/>
        <w:autoSpaceDE/>
        <w:autoSpaceDN/>
        <w:jc w:val="both"/>
        <w:rPr>
          <w:rFonts w:eastAsia="Times New Roman" w:cs="Times New Roman"/>
          <w:lang w:val="en-GB" w:eastAsia="sk-SK"/>
        </w:rPr>
      </w:pPr>
      <w:bookmarkStart w:id="16" w:name="Prílohy_Kritéria_hodnotenia_uchádzačov_o"/>
      <w:bookmarkStart w:id="17" w:name="_Hlk149309523"/>
      <w:bookmarkEnd w:id="16"/>
      <w:r w:rsidRPr="0043659D">
        <w:rPr>
          <w:rFonts w:eastAsia="Times New Roman" w:cs="Times New Roman"/>
          <w:lang w:val="en-GB" w:eastAsia="sk-SK"/>
        </w:rPr>
        <w:lastRenderedPageBreak/>
        <w:t xml:space="preserve">Appendix: </w:t>
      </w:r>
      <w:r w:rsidRPr="0043659D">
        <w:rPr>
          <w:rFonts w:eastAsia="Times New Roman" w:cs="Times New Roman"/>
          <w:b/>
          <w:bCs/>
          <w:sz w:val="24"/>
          <w:szCs w:val="24"/>
          <w:lang w:val="en-GB" w:eastAsia="sk-SK"/>
        </w:rPr>
        <w:t>Evaluation Criteria for Applicants to the Second Cycle (Master’s) Study Program</w:t>
      </w:r>
    </w:p>
    <w:p w14:paraId="2753F12B" w14:textId="30336EF4" w:rsidR="00F13EF3" w:rsidRPr="0043659D" w:rsidRDefault="0043659D" w:rsidP="000369D1">
      <w:pPr>
        <w:widowControl/>
        <w:autoSpaceDE/>
        <w:autoSpaceDN/>
        <w:jc w:val="both"/>
        <w:rPr>
          <w:rFonts w:eastAsia="Times New Roman" w:cs="Times New Roman"/>
          <w:lang w:val="en-GB" w:eastAsia="sk-SK"/>
        </w:rPr>
      </w:pPr>
      <w:r w:rsidRPr="0043659D">
        <w:rPr>
          <w:rFonts w:eastAsia="Times New Roman" w:cs="Times New Roman"/>
          <w:lang w:val="en-GB" w:eastAsia="sk-SK"/>
        </w:rPr>
        <w:t>A) Point-Based Evaluation of Grade Point Average and Final State Exam Average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218"/>
        <w:gridCol w:w="3822"/>
      </w:tblGrid>
      <w:tr w:rsidR="00F13EF3" w:rsidRPr="0043659D" w14:paraId="6962636F" w14:textId="77777777" w:rsidTr="00485655">
        <w:trPr>
          <w:trHeight w:hRule="exact" w:val="284"/>
          <w:jc w:val="center"/>
        </w:trPr>
        <w:tc>
          <w:tcPr>
            <w:tcW w:w="1667" w:type="pct"/>
            <w:vAlign w:val="center"/>
          </w:tcPr>
          <w:p w14:paraId="5A57B40B" w14:textId="686B6E24" w:rsidR="00F13EF3" w:rsidRPr="0043659D" w:rsidRDefault="0043659D" w:rsidP="00F13EF3">
            <w:pPr>
              <w:widowControl/>
              <w:autoSpaceDE/>
              <w:autoSpaceDN/>
              <w:jc w:val="center"/>
              <w:rPr>
                <w:rFonts w:eastAsia="Times New Roman"/>
                <w:b/>
                <w:lang w:val="en-GB" w:eastAsia="sk-SK"/>
              </w:rPr>
            </w:pPr>
            <w:r w:rsidRPr="0043659D">
              <w:rPr>
                <w:rFonts w:eastAsia="Times New Roman"/>
                <w:b/>
                <w:lang w:val="en-GB" w:eastAsia="sk-SK"/>
              </w:rPr>
              <w:t>Points</w:t>
            </w:r>
          </w:p>
        </w:tc>
        <w:tc>
          <w:tcPr>
            <w:tcW w:w="1224" w:type="pct"/>
            <w:vAlign w:val="center"/>
          </w:tcPr>
          <w:p w14:paraId="71A2F764" w14:textId="35AB40DA" w:rsidR="00F13EF3" w:rsidRPr="0043659D" w:rsidRDefault="0043659D" w:rsidP="00F13EF3">
            <w:pPr>
              <w:widowControl/>
              <w:autoSpaceDE/>
              <w:autoSpaceDN/>
              <w:jc w:val="center"/>
              <w:rPr>
                <w:rFonts w:eastAsia="Times New Roman"/>
                <w:b/>
                <w:lang w:val="en-GB" w:eastAsia="sk-SK"/>
              </w:rPr>
            </w:pPr>
            <w:r w:rsidRPr="0043659D">
              <w:rPr>
                <w:rFonts w:eastAsia="Times New Roman"/>
                <w:b/>
                <w:lang w:val="en-GB" w:eastAsia="sk-SK"/>
              </w:rPr>
              <w:t>Grade Point Average</w:t>
            </w:r>
          </w:p>
        </w:tc>
        <w:tc>
          <w:tcPr>
            <w:tcW w:w="2109" w:type="pct"/>
          </w:tcPr>
          <w:p w14:paraId="13F998AA" w14:textId="3606B9C3" w:rsidR="00F13EF3" w:rsidRPr="0043659D" w:rsidRDefault="0043659D" w:rsidP="00F13EF3">
            <w:pPr>
              <w:widowControl/>
              <w:autoSpaceDE/>
              <w:autoSpaceDN/>
              <w:jc w:val="center"/>
              <w:rPr>
                <w:rFonts w:eastAsia="Times New Roman"/>
                <w:b/>
                <w:lang w:val="en-GB" w:eastAsia="sk-SK"/>
              </w:rPr>
            </w:pPr>
            <w:r w:rsidRPr="0043659D">
              <w:rPr>
                <w:rFonts w:eastAsia="Times New Roman"/>
                <w:b/>
                <w:lang w:val="en-GB" w:eastAsia="sk-SK"/>
              </w:rPr>
              <w:t>Average Grade of the State Examination</w:t>
            </w:r>
          </w:p>
        </w:tc>
      </w:tr>
      <w:tr w:rsidR="00F13EF3" w:rsidRPr="00F13EF3" w14:paraId="06D2C7B3" w14:textId="77777777" w:rsidTr="00485655">
        <w:trPr>
          <w:trHeight w:hRule="exact" w:val="284"/>
          <w:jc w:val="center"/>
        </w:trPr>
        <w:tc>
          <w:tcPr>
            <w:tcW w:w="1667" w:type="pct"/>
          </w:tcPr>
          <w:p w14:paraId="7E8D839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40</w:t>
            </w:r>
          </w:p>
        </w:tc>
        <w:tc>
          <w:tcPr>
            <w:tcW w:w="1224" w:type="pct"/>
            <w:vAlign w:val="center"/>
          </w:tcPr>
          <w:p w14:paraId="15FD67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c>
          <w:tcPr>
            <w:tcW w:w="2109" w:type="pct"/>
          </w:tcPr>
          <w:p w14:paraId="357C90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1,00 – 1,02</w:t>
            </w:r>
          </w:p>
        </w:tc>
      </w:tr>
      <w:tr w:rsidR="00F13EF3" w:rsidRPr="00F13EF3" w14:paraId="2FE3C6EB" w14:textId="77777777" w:rsidTr="00485655">
        <w:trPr>
          <w:trHeight w:hRule="exact" w:val="284"/>
          <w:jc w:val="center"/>
        </w:trPr>
        <w:tc>
          <w:tcPr>
            <w:tcW w:w="1667" w:type="pct"/>
          </w:tcPr>
          <w:p w14:paraId="5F43E1B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39</w:t>
            </w:r>
          </w:p>
        </w:tc>
        <w:tc>
          <w:tcPr>
            <w:tcW w:w="1224" w:type="pct"/>
            <w:vAlign w:val="center"/>
          </w:tcPr>
          <w:p w14:paraId="4A35F7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c>
          <w:tcPr>
            <w:tcW w:w="2109" w:type="pct"/>
          </w:tcPr>
          <w:p w14:paraId="1368A08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1,03 – 1,07</w:t>
            </w:r>
          </w:p>
        </w:tc>
      </w:tr>
      <w:tr w:rsidR="00F13EF3" w:rsidRPr="00F13EF3" w14:paraId="56E11361" w14:textId="77777777" w:rsidTr="00485655">
        <w:trPr>
          <w:trHeight w:hRule="exact" w:val="284"/>
          <w:jc w:val="center"/>
        </w:trPr>
        <w:tc>
          <w:tcPr>
            <w:tcW w:w="1667" w:type="pct"/>
          </w:tcPr>
          <w:p w14:paraId="5052F7B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38</w:t>
            </w:r>
          </w:p>
        </w:tc>
        <w:tc>
          <w:tcPr>
            <w:tcW w:w="1224" w:type="pct"/>
            <w:vAlign w:val="center"/>
          </w:tcPr>
          <w:p w14:paraId="19F6193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c>
          <w:tcPr>
            <w:tcW w:w="2109" w:type="pct"/>
          </w:tcPr>
          <w:p w14:paraId="11326F3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1,08 – 1,12</w:t>
            </w:r>
          </w:p>
        </w:tc>
      </w:tr>
      <w:tr w:rsidR="00F13EF3" w:rsidRPr="00F13EF3" w14:paraId="7C613A86" w14:textId="77777777" w:rsidTr="00485655">
        <w:trPr>
          <w:trHeight w:hRule="exact" w:val="284"/>
          <w:jc w:val="center"/>
        </w:trPr>
        <w:tc>
          <w:tcPr>
            <w:tcW w:w="1667" w:type="pct"/>
          </w:tcPr>
          <w:p w14:paraId="13B142E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37</w:t>
            </w:r>
          </w:p>
        </w:tc>
        <w:tc>
          <w:tcPr>
            <w:tcW w:w="1224" w:type="pct"/>
            <w:vAlign w:val="center"/>
          </w:tcPr>
          <w:p w14:paraId="125FB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c>
          <w:tcPr>
            <w:tcW w:w="2109" w:type="pct"/>
          </w:tcPr>
          <w:p w14:paraId="7E3CC51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1,13 – 1,17</w:t>
            </w:r>
          </w:p>
        </w:tc>
      </w:tr>
      <w:tr w:rsidR="00F13EF3" w:rsidRPr="00F13EF3" w14:paraId="33BCFE52" w14:textId="77777777" w:rsidTr="00485655">
        <w:trPr>
          <w:trHeight w:hRule="exact" w:val="284"/>
          <w:jc w:val="center"/>
        </w:trPr>
        <w:tc>
          <w:tcPr>
            <w:tcW w:w="1667" w:type="pct"/>
          </w:tcPr>
          <w:p w14:paraId="390F119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36</w:t>
            </w:r>
          </w:p>
        </w:tc>
        <w:tc>
          <w:tcPr>
            <w:tcW w:w="1224" w:type="pct"/>
            <w:vAlign w:val="center"/>
          </w:tcPr>
          <w:p w14:paraId="1223229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c>
          <w:tcPr>
            <w:tcW w:w="2109" w:type="pct"/>
          </w:tcPr>
          <w:p w14:paraId="68F2553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1,18 – 1,22</w:t>
            </w:r>
          </w:p>
        </w:tc>
      </w:tr>
      <w:tr w:rsidR="00F13EF3" w:rsidRPr="00F13EF3" w14:paraId="0DE1E5D0" w14:textId="77777777" w:rsidTr="00485655">
        <w:trPr>
          <w:trHeight w:hRule="exact" w:val="284"/>
          <w:jc w:val="center"/>
        </w:trPr>
        <w:tc>
          <w:tcPr>
            <w:tcW w:w="1667" w:type="pct"/>
          </w:tcPr>
          <w:p w14:paraId="74755E9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35</w:t>
            </w:r>
          </w:p>
        </w:tc>
        <w:tc>
          <w:tcPr>
            <w:tcW w:w="1224" w:type="pct"/>
            <w:vAlign w:val="center"/>
          </w:tcPr>
          <w:p w14:paraId="55BB8A2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c>
          <w:tcPr>
            <w:tcW w:w="2109" w:type="pct"/>
          </w:tcPr>
          <w:p w14:paraId="16B08B6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1,23 – 1,27</w:t>
            </w:r>
          </w:p>
        </w:tc>
      </w:tr>
      <w:tr w:rsidR="00F13EF3" w:rsidRPr="00F13EF3" w14:paraId="6B107DD2" w14:textId="77777777" w:rsidTr="00485655">
        <w:trPr>
          <w:trHeight w:hRule="exact" w:val="284"/>
          <w:jc w:val="center"/>
        </w:trPr>
        <w:tc>
          <w:tcPr>
            <w:tcW w:w="1667" w:type="pct"/>
          </w:tcPr>
          <w:p w14:paraId="2E3A10C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34</w:t>
            </w:r>
          </w:p>
        </w:tc>
        <w:tc>
          <w:tcPr>
            <w:tcW w:w="1224" w:type="pct"/>
            <w:vAlign w:val="center"/>
          </w:tcPr>
          <w:p w14:paraId="04A2E0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c>
          <w:tcPr>
            <w:tcW w:w="2109" w:type="pct"/>
          </w:tcPr>
          <w:p w14:paraId="7778A9A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1,28 – 1,32</w:t>
            </w:r>
          </w:p>
        </w:tc>
      </w:tr>
      <w:tr w:rsidR="00F13EF3" w:rsidRPr="00F13EF3" w14:paraId="12253FA1" w14:textId="77777777" w:rsidTr="00485655">
        <w:trPr>
          <w:trHeight w:hRule="exact" w:val="284"/>
          <w:jc w:val="center"/>
        </w:trPr>
        <w:tc>
          <w:tcPr>
            <w:tcW w:w="1667" w:type="pct"/>
          </w:tcPr>
          <w:p w14:paraId="72B7D6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33</w:t>
            </w:r>
          </w:p>
        </w:tc>
        <w:tc>
          <w:tcPr>
            <w:tcW w:w="1224" w:type="pct"/>
            <w:vAlign w:val="center"/>
          </w:tcPr>
          <w:p w14:paraId="11B4832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c>
          <w:tcPr>
            <w:tcW w:w="2109" w:type="pct"/>
          </w:tcPr>
          <w:p w14:paraId="5517EE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1,33 – 1,37</w:t>
            </w:r>
          </w:p>
        </w:tc>
      </w:tr>
      <w:tr w:rsidR="00F13EF3" w:rsidRPr="00F13EF3" w14:paraId="79454CDF" w14:textId="77777777" w:rsidTr="00485655">
        <w:trPr>
          <w:trHeight w:hRule="exact" w:val="284"/>
          <w:jc w:val="center"/>
        </w:trPr>
        <w:tc>
          <w:tcPr>
            <w:tcW w:w="1667" w:type="pct"/>
          </w:tcPr>
          <w:p w14:paraId="3A06AD8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32</w:t>
            </w:r>
          </w:p>
        </w:tc>
        <w:tc>
          <w:tcPr>
            <w:tcW w:w="1224" w:type="pct"/>
            <w:vAlign w:val="center"/>
          </w:tcPr>
          <w:p w14:paraId="2D3BC3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c>
          <w:tcPr>
            <w:tcW w:w="2109" w:type="pct"/>
          </w:tcPr>
          <w:p w14:paraId="68CF719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1,38 – 1,42</w:t>
            </w:r>
          </w:p>
        </w:tc>
      </w:tr>
      <w:tr w:rsidR="00F13EF3" w:rsidRPr="00F13EF3" w14:paraId="36059632" w14:textId="77777777" w:rsidTr="00485655">
        <w:trPr>
          <w:trHeight w:hRule="exact" w:val="284"/>
          <w:jc w:val="center"/>
        </w:trPr>
        <w:tc>
          <w:tcPr>
            <w:tcW w:w="1667" w:type="pct"/>
          </w:tcPr>
          <w:p w14:paraId="72A30ED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31</w:t>
            </w:r>
          </w:p>
        </w:tc>
        <w:tc>
          <w:tcPr>
            <w:tcW w:w="1224" w:type="pct"/>
            <w:vAlign w:val="center"/>
          </w:tcPr>
          <w:p w14:paraId="747DCD8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c>
          <w:tcPr>
            <w:tcW w:w="2109" w:type="pct"/>
          </w:tcPr>
          <w:p w14:paraId="1942E2D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1,43 – 1,47</w:t>
            </w:r>
          </w:p>
        </w:tc>
      </w:tr>
      <w:tr w:rsidR="00F13EF3" w:rsidRPr="00F13EF3" w14:paraId="2D647E81" w14:textId="77777777" w:rsidTr="00485655">
        <w:trPr>
          <w:trHeight w:hRule="exact" w:val="284"/>
          <w:jc w:val="center"/>
        </w:trPr>
        <w:tc>
          <w:tcPr>
            <w:tcW w:w="1667" w:type="pct"/>
          </w:tcPr>
          <w:p w14:paraId="0F5FBD3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30</w:t>
            </w:r>
          </w:p>
        </w:tc>
        <w:tc>
          <w:tcPr>
            <w:tcW w:w="1224" w:type="pct"/>
            <w:vAlign w:val="center"/>
          </w:tcPr>
          <w:p w14:paraId="66EA40D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c>
          <w:tcPr>
            <w:tcW w:w="2109" w:type="pct"/>
          </w:tcPr>
          <w:p w14:paraId="43C666D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1,48 – 1,52</w:t>
            </w:r>
          </w:p>
        </w:tc>
      </w:tr>
      <w:tr w:rsidR="00F13EF3" w:rsidRPr="00F13EF3" w14:paraId="4C1274F1" w14:textId="77777777" w:rsidTr="00485655">
        <w:trPr>
          <w:trHeight w:hRule="exact" w:val="284"/>
          <w:jc w:val="center"/>
        </w:trPr>
        <w:tc>
          <w:tcPr>
            <w:tcW w:w="1667" w:type="pct"/>
          </w:tcPr>
          <w:p w14:paraId="0355F56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w:t>
            </w:r>
          </w:p>
        </w:tc>
        <w:tc>
          <w:tcPr>
            <w:tcW w:w="1224" w:type="pct"/>
            <w:vAlign w:val="center"/>
          </w:tcPr>
          <w:p w14:paraId="13B34DE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c>
          <w:tcPr>
            <w:tcW w:w="2109" w:type="pct"/>
          </w:tcPr>
          <w:p w14:paraId="60C04B3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1,53 – 1,57</w:t>
            </w:r>
          </w:p>
        </w:tc>
      </w:tr>
      <w:tr w:rsidR="00F13EF3" w:rsidRPr="00F13EF3" w14:paraId="7810C059" w14:textId="77777777" w:rsidTr="00485655">
        <w:trPr>
          <w:trHeight w:hRule="exact" w:val="284"/>
          <w:jc w:val="center"/>
        </w:trPr>
        <w:tc>
          <w:tcPr>
            <w:tcW w:w="1667" w:type="pct"/>
          </w:tcPr>
          <w:p w14:paraId="7B1D13F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w:t>
            </w:r>
          </w:p>
        </w:tc>
        <w:tc>
          <w:tcPr>
            <w:tcW w:w="1224" w:type="pct"/>
            <w:vAlign w:val="center"/>
          </w:tcPr>
          <w:p w14:paraId="259409C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c>
          <w:tcPr>
            <w:tcW w:w="2109" w:type="pct"/>
          </w:tcPr>
          <w:p w14:paraId="3B48EF4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1,58 – 1,62</w:t>
            </w:r>
          </w:p>
        </w:tc>
      </w:tr>
      <w:tr w:rsidR="00F13EF3" w:rsidRPr="00F13EF3" w14:paraId="54641605" w14:textId="77777777" w:rsidTr="00485655">
        <w:trPr>
          <w:trHeight w:hRule="exact" w:val="284"/>
          <w:jc w:val="center"/>
        </w:trPr>
        <w:tc>
          <w:tcPr>
            <w:tcW w:w="1667" w:type="pct"/>
          </w:tcPr>
          <w:p w14:paraId="35B007B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w:t>
            </w:r>
          </w:p>
        </w:tc>
        <w:tc>
          <w:tcPr>
            <w:tcW w:w="1224" w:type="pct"/>
            <w:vAlign w:val="center"/>
          </w:tcPr>
          <w:p w14:paraId="3D24312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c>
          <w:tcPr>
            <w:tcW w:w="2109" w:type="pct"/>
          </w:tcPr>
          <w:p w14:paraId="307D5C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1,63 – 1,67</w:t>
            </w:r>
          </w:p>
        </w:tc>
      </w:tr>
      <w:tr w:rsidR="00F13EF3" w:rsidRPr="00F13EF3" w14:paraId="3ACB4F06" w14:textId="77777777" w:rsidTr="00485655">
        <w:trPr>
          <w:trHeight w:hRule="exact" w:val="284"/>
          <w:jc w:val="center"/>
        </w:trPr>
        <w:tc>
          <w:tcPr>
            <w:tcW w:w="1667" w:type="pct"/>
          </w:tcPr>
          <w:p w14:paraId="1EAD90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w:t>
            </w:r>
          </w:p>
        </w:tc>
        <w:tc>
          <w:tcPr>
            <w:tcW w:w="1224" w:type="pct"/>
            <w:vAlign w:val="center"/>
          </w:tcPr>
          <w:p w14:paraId="039485B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c>
          <w:tcPr>
            <w:tcW w:w="2109" w:type="pct"/>
          </w:tcPr>
          <w:p w14:paraId="73DB2FF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1,68 – 1,72</w:t>
            </w:r>
          </w:p>
        </w:tc>
      </w:tr>
      <w:tr w:rsidR="00F13EF3" w:rsidRPr="00F13EF3" w14:paraId="6A94F48A" w14:textId="77777777" w:rsidTr="00485655">
        <w:trPr>
          <w:trHeight w:hRule="exact" w:val="284"/>
          <w:jc w:val="center"/>
        </w:trPr>
        <w:tc>
          <w:tcPr>
            <w:tcW w:w="1667" w:type="pct"/>
          </w:tcPr>
          <w:p w14:paraId="24A379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w:t>
            </w:r>
          </w:p>
        </w:tc>
        <w:tc>
          <w:tcPr>
            <w:tcW w:w="1224" w:type="pct"/>
            <w:vAlign w:val="center"/>
          </w:tcPr>
          <w:p w14:paraId="2E7D4D1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c>
          <w:tcPr>
            <w:tcW w:w="2109" w:type="pct"/>
          </w:tcPr>
          <w:p w14:paraId="1803F32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1,73 – 1,77</w:t>
            </w:r>
          </w:p>
        </w:tc>
      </w:tr>
      <w:tr w:rsidR="00F13EF3" w:rsidRPr="00F13EF3" w14:paraId="68C058CA" w14:textId="77777777" w:rsidTr="00485655">
        <w:trPr>
          <w:trHeight w:hRule="exact" w:val="284"/>
          <w:jc w:val="center"/>
        </w:trPr>
        <w:tc>
          <w:tcPr>
            <w:tcW w:w="1667" w:type="pct"/>
          </w:tcPr>
          <w:p w14:paraId="6F76414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w:t>
            </w:r>
          </w:p>
        </w:tc>
        <w:tc>
          <w:tcPr>
            <w:tcW w:w="1224" w:type="pct"/>
            <w:vAlign w:val="center"/>
          </w:tcPr>
          <w:p w14:paraId="26B21C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c>
          <w:tcPr>
            <w:tcW w:w="2109" w:type="pct"/>
          </w:tcPr>
          <w:p w14:paraId="19F8617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1,78 – 1,82</w:t>
            </w:r>
          </w:p>
        </w:tc>
      </w:tr>
      <w:tr w:rsidR="00F13EF3" w:rsidRPr="00F13EF3" w14:paraId="29E3FBCF" w14:textId="77777777" w:rsidTr="00485655">
        <w:trPr>
          <w:trHeight w:hRule="exact" w:val="284"/>
          <w:jc w:val="center"/>
        </w:trPr>
        <w:tc>
          <w:tcPr>
            <w:tcW w:w="1667" w:type="pct"/>
          </w:tcPr>
          <w:p w14:paraId="361B248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w:t>
            </w:r>
          </w:p>
        </w:tc>
        <w:tc>
          <w:tcPr>
            <w:tcW w:w="1224" w:type="pct"/>
            <w:vAlign w:val="center"/>
          </w:tcPr>
          <w:p w14:paraId="4A56605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c>
          <w:tcPr>
            <w:tcW w:w="2109" w:type="pct"/>
          </w:tcPr>
          <w:p w14:paraId="6EBB7E2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1,83 – 1,87</w:t>
            </w:r>
          </w:p>
        </w:tc>
      </w:tr>
      <w:tr w:rsidR="00F13EF3" w:rsidRPr="00F13EF3" w14:paraId="1B5288E1" w14:textId="77777777" w:rsidTr="00485655">
        <w:trPr>
          <w:trHeight w:hRule="exact" w:val="284"/>
          <w:jc w:val="center"/>
        </w:trPr>
        <w:tc>
          <w:tcPr>
            <w:tcW w:w="1667" w:type="pct"/>
          </w:tcPr>
          <w:p w14:paraId="2A3FF3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w:t>
            </w:r>
          </w:p>
        </w:tc>
        <w:tc>
          <w:tcPr>
            <w:tcW w:w="1224" w:type="pct"/>
            <w:vAlign w:val="center"/>
          </w:tcPr>
          <w:p w14:paraId="725C95D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c>
          <w:tcPr>
            <w:tcW w:w="2109" w:type="pct"/>
          </w:tcPr>
          <w:p w14:paraId="64EE0C1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1,88 – 1,92</w:t>
            </w:r>
          </w:p>
        </w:tc>
      </w:tr>
      <w:tr w:rsidR="00F13EF3" w:rsidRPr="00F13EF3" w14:paraId="2D1C1548" w14:textId="77777777" w:rsidTr="00485655">
        <w:trPr>
          <w:trHeight w:hRule="exact" w:val="284"/>
          <w:jc w:val="center"/>
        </w:trPr>
        <w:tc>
          <w:tcPr>
            <w:tcW w:w="1667" w:type="pct"/>
          </w:tcPr>
          <w:p w14:paraId="4859CD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w:t>
            </w:r>
          </w:p>
        </w:tc>
        <w:tc>
          <w:tcPr>
            <w:tcW w:w="1224" w:type="pct"/>
            <w:vAlign w:val="center"/>
          </w:tcPr>
          <w:p w14:paraId="383C9FD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c>
          <w:tcPr>
            <w:tcW w:w="2109" w:type="pct"/>
          </w:tcPr>
          <w:p w14:paraId="08CC9F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1,93 – 1,97</w:t>
            </w:r>
          </w:p>
        </w:tc>
      </w:tr>
      <w:tr w:rsidR="00F13EF3" w:rsidRPr="00F13EF3" w14:paraId="1AA38461" w14:textId="77777777" w:rsidTr="00485655">
        <w:trPr>
          <w:trHeight w:hRule="exact" w:val="284"/>
          <w:jc w:val="center"/>
        </w:trPr>
        <w:tc>
          <w:tcPr>
            <w:tcW w:w="1667" w:type="pct"/>
          </w:tcPr>
          <w:p w14:paraId="2969246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w:t>
            </w:r>
          </w:p>
        </w:tc>
        <w:tc>
          <w:tcPr>
            <w:tcW w:w="1224" w:type="pct"/>
            <w:vAlign w:val="center"/>
          </w:tcPr>
          <w:p w14:paraId="41A6549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c>
          <w:tcPr>
            <w:tcW w:w="2109" w:type="pct"/>
          </w:tcPr>
          <w:p w14:paraId="25070DA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1,98 – 2,02</w:t>
            </w:r>
          </w:p>
        </w:tc>
      </w:tr>
      <w:tr w:rsidR="00F13EF3" w:rsidRPr="00F13EF3" w14:paraId="06BAB1C7" w14:textId="77777777" w:rsidTr="00485655">
        <w:trPr>
          <w:trHeight w:hRule="exact" w:val="284"/>
          <w:jc w:val="center"/>
        </w:trPr>
        <w:tc>
          <w:tcPr>
            <w:tcW w:w="1667" w:type="pct"/>
          </w:tcPr>
          <w:p w14:paraId="0E1A465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19</w:t>
            </w:r>
          </w:p>
        </w:tc>
        <w:tc>
          <w:tcPr>
            <w:tcW w:w="1224" w:type="pct"/>
            <w:vAlign w:val="center"/>
          </w:tcPr>
          <w:p w14:paraId="210A68C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c>
          <w:tcPr>
            <w:tcW w:w="2109" w:type="pct"/>
          </w:tcPr>
          <w:p w14:paraId="276271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2,03 – 2,07</w:t>
            </w:r>
          </w:p>
        </w:tc>
      </w:tr>
      <w:tr w:rsidR="00F13EF3" w:rsidRPr="00F13EF3" w14:paraId="7E50DC57" w14:textId="77777777" w:rsidTr="00485655">
        <w:trPr>
          <w:trHeight w:hRule="exact" w:val="284"/>
          <w:jc w:val="center"/>
        </w:trPr>
        <w:tc>
          <w:tcPr>
            <w:tcW w:w="1667" w:type="pct"/>
          </w:tcPr>
          <w:p w14:paraId="4342D6B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18</w:t>
            </w:r>
          </w:p>
        </w:tc>
        <w:tc>
          <w:tcPr>
            <w:tcW w:w="1224" w:type="pct"/>
            <w:vAlign w:val="center"/>
          </w:tcPr>
          <w:p w14:paraId="7634FA6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c>
          <w:tcPr>
            <w:tcW w:w="2109" w:type="pct"/>
          </w:tcPr>
          <w:p w14:paraId="697666C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2,08 – 2,12</w:t>
            </w:r>
          </w:p>
        </w:tc>
      </w:tr>
      <w:tr w:rsidR="00F13EF3" w:rsidRPr="00F13EF3" w14:paraId="610671E1" w14:textId="77777777" w:rsidTr="00485655">
        <w:trPr>
          <w:trHeight w:hRule="exact" w:val="284"/>
          <w:jc w:val="center"/>
        </w:trPr>
        <w:tc>
          <w:tcPr>
            <w:tcW w:w="1667" w:type="pct"/>
          </w:tcPr>
          <w:p w14:paraId="7F21FAD3"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17</w:t>
            </w:r>
          </w:p>
        </w:tc>
        <w:tc>
          <w:tcPr>
            <w:tcW w:w="1224" w:type="pct"/>
            <w:vAlign w:val="center"/>
          </w:tcPr>
          <w:p w14:paraId="55A06F5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c>
          <w:tcPr>
            <w:tcW w:w="2109" w:type="pct"/>
          </w:tcPr>
          <w:p w14:paraId="06DCD5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2,13 – 2,17</w:t>
            </w:r>
          </w:p>
        </w:tc>
      </w:tr>
      <w:tr w:rsidR="00F13EF3" w:rsidRPr="00F13EF3" w14:paraId="34BE3D73" w14:textId="77777777" w:rsidTr="00485655">
        <w:trPr>
          <w:trHeight w:hRule="exact" w:val="284"/>
          <w:jc w:val="center"/>
        </w:trPr>
        <w:tc>
          <w:tcPr>
            <w:tcW w:w="1667" w:type="pct"/>
          </w:tcPr>
          <w:p w14:paraId="4F4BADB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16</w:t>
            </w:r>
          </w:p>
        </w:tc>
        <w:tc>
          <w:tcPr>
            <w:tcW w:w="1224" w:type="pct"/>
            <w:vAlign w:val="center"/>
          </w:tcPr>
          <w:p w14:paraId="25540B5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c>
          <w:tcPr>
            <w:tcW w:w="2109" w:type="pct"/>
          </w:tcPr>
          <w:p w14:paraId="2442E0F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2,18 – 2,22</w:t>
            </w:r>
          </w:p>
        </w:tc>
      </w:tr>
      <w:tr w:rsidR="00F13EF3" w:rsidRPr="00F13EF3" w14:paraId="6972597A" w14:textId="77777777" w:rsidTr="00485655">
        <w:trPr>
          <w:trHeight w:hRule="exact" w:val="284"/>
          <w:jc w:val="center"/>
        </w:trPr>
        <w:tc>
          <w:tcPr>
            <w:tcW w:w="1667" w:type="pct"/>
          </w:tcPr>
          <w:p w14:paraId="0148421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15</w:t>
            </w:r>
          </w:p>
        </w:tc>
        <w:tc>
          <w:tcPr>
            <w:tcW w:w="1224" w:type="pct"/>
            <w:vAlign w:val="center"/>
          </w:tcPr>
          <w:p w14:paraId="4C1B3F1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c>
          <w:tcPr>
            <w:tcW w:w="2109" w:type="pct"/>
          </w:tcPr>
          <w:p w14:paraId="4C5163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2,23 – 2,27</w:t>
            </w:r>
          </w:p>
        </w:tc>
      </w:tr>
      <w:tr w:rsidR="00F13EF3" w:rsidRPr="00F13EF3" w14:paraId="5021DC49" w14:textId="77777777" w:rsidTr="00485655">
        <w:trPr>
          <w:trHeight w:hRule="exact" w:val="284"/>
          <w:jc w:val="center"/>
        </w:trPr>
        <w:tc>
          <w:tcPr>
            <w:tcW w:w="1667" w:type="pct"/>
          </w:tcPr>
          <w:p w14:paraId="62DF7EE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14</w:t>
            </w:r>
          </w:p>
        </w:tc>
        <w:tc>
          <w:tcPr>
            <w:tcW w:w="1224" w:type="pct"/>
            <w:vAlign w:val="center"/>
          </w:tcPr>
          <w:p w14:paraId="3313443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c>
          <w:tcPr>
            <w:tcW w:w="2109" w:type="pct"/>
          </w:tcPr>
          <w:p w14:paraId="052DFB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2,28 – 2,32</w:t>
            </w:r>
          </w:p>
        </w:tc>
      </w:tr>
      <w:tr w:rsidR="00F13EF3" w:rsidRPr="00F13EF3" w14:paraId="44D92DD9" w14:textId="77777777" w:rsidTr="00485655">
        <w:trPr>
          <w:trHeight w:hRule="exact" w:val="284"/>
          <w:jc w:val="center"/>
        </w:trPr>
        <w:tc>
          <w:tcPr>
            <w:tcW w:w="1667" w:type="pct"/>
          </w:tcPr>
          <w:p w14:paraId="3E0CBD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13</w:t>
            </w:r>
          </w:p>
        </w:tc>
        <w:tc>
          <w:tcPr>
            <w:tcW w:w="1224" w:type="pct"/>
            <w:vAlign w:val="center"/>
          </w:tcPr>
          <w:p w14:paraId="09C24D5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c>
          <w:tcPr>
            <w:tcW w:w="2109" w:type="pct"/>
          </w:tcPr>
          <w:p w14:paraId="7E1D4B2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2,33 – 2,37</w:t>
            </w:r>
          </w:p>
        </w:tc>
      </w:tr>
      <w:tr w:rsidR="00F13EF3" w:rsidRPr="00F13EF3" w14:paraId="79204F28" w14:textId="77777777" w:rsidTr="00485655">
        <w:trPr>
          <w:trHeight w:hRule="exact" w:val="284"/>
          <w:jc w:val="center"/>
        </w:trPr>
        <w:tc>
          <w:tcPr>
            <w:tcW w:w="1667" w:type="pct"/>
          </w:tcPr>
          <w:p w14:paraId="5AC0C27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12</w:t>
            </w:r>
          </w:p>
        </w:tc>
        <w:tc>
          <w:tcPr>
            <w:tcW w:w="1224" w:type="pct"/>
            <w:vAlign w:val="center"/>
          </w:tcPr>
          <w:p w14:paraId="2FF100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c>
          <w:tcPr>
            <w:tcW w:w="2109" w:type="pct"/>
          </w:tcPr>
          <w:p w14:paraId="4BAE4F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2,38 – 2,42</w:t>
            </w:r>
          </w:p>
        </w:tc>
      </w:tr>
      <w:tr w:rsidR="00F13EF3" w:rsidRPr="00F13EF3" w14:paraId="4D850155" w14:textId="77777777" w:rsidTr="00485655">
        <w:trPr>
          <w:trHeight w:hRule="exact" w:val="284"/>
          <w:jc w:val="center"/>
        </w:trPr>
        <w:tc>
          <w:tcPr>
            <w:tcW w:w="1667" w:type="pct"/>
          </w:tcPr>
          <w:p w14:paraId="67899B4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11</w:t>
            </w:r>
          </w:p>
        </w:tc>
        <w:tc>
          <w:tcPr>
            <w:tcW w:w="1224" w:type="pct"/>
            <w:vAlign w:val="center"/>
          </w:tcPr>
          <w:p w14:paraId="2515F1D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c>
          <w:tcPr>
            <w:tcW w:w="2109" w:type="pct"/>
          </w:tcPr>
          <w:p w14:paraId="55EBAE27"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2,43 – 2,47</w:t>
            </w:r>
          </w:p>
        </w:tc>
      </w:tr>
      <w:tr w:rsidR="00F13EF3" w:rsidRPr="00F13EF3" w14:paraId="54CAF80E" w14:textId="77777777" w:rsidTr="00485655">
        <w:trPr>
          <w:trHeight w:hRule="exact" w:val="284"/>
          <w:jc w:val="center"/>
        </w:trPr>
        <w:tc>
          <w:tcPr>
            <w:tcW w:w="1667" w:type="pct"/>
          </w:tcPr>
          <w:p w14:paraId="0290FAB1"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10</w:t>
            </w:r>
          </w:p>
        </w:tc>
        <w:tc>
          <w:tcPr>
            <w:tcW w:w="1224" w:type="pct"/>
            <w:vAlign w:val="center"/>
          </w:tcPr>
          <w:p w14:paraId="0EEDFF7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c>
          <w:tcPr>
            <w:tcW w:w="2109" w:type="pct"/>
          </w:tcPr>
          <w:p w14:paraId="5B6F382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2,48 – 2,52</w:t>
            </w:r>
          </w:p>
        </w:tc>
      </w:tr>
      <w:tr w:rsidR="00F13EF3" w:rsidRPr="00F13EF3" w14:paraId="569E0BA1" w14:textId="77777777" w:rsidTr="00485655">
        <w:trPr>
          <w:trHeight w:hRule="exact" w:val="284"/>
          <w:jc w:val="center"/>
        </w:trPr>
        <w:tc>
          <w:tcPr>
            <w:tcW w:w="1667" w:type="pct"/>
          </w:tcPr>
          <w:p w14:paraId="099B058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9</w:t>
            </w:r>
          </w:p>
        </w:tc>
        <w:tc>
          <w:tcPr>
            <w:tcW w:w="1224" w:type="pct"/>
            <w:vAlign w:val="center"/>
          </w:tcPr>
          <w:p w14:paraId="1B30011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c>
          <w:tcPr>
            <w:tcW w:w="2109" w:type="pct"/>
          </w:tcPr>
          <w:p w14:paraId="1BA651D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2,53 – 2,57</w:t>
            </w:r>
          </w:p>
        </w:tc>
      </w:tr>
      <w:tr w:rsidR="00F13EF3" w:rsidRPr="00F13EF3" w14:paraId="4B1E9362" w14:textId="77777777" w:rsidTr="00485655">
        <w:trPr>
          <w:trHeight w:hRule="exact" w:val="284"/>
          <w:jc w:val="center"/>
        </w:trPr>
        <w:tc>
          <w:tcPr>
            <w:tcW w:w="1667" w:type="pct"/>
          </w:tcPr>
          <w:p w14:paraId="0831029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8</w:t>
            </w:r>
          </w:p>
        </w:tc>
        <w:tc>
          <w:tcPr>
            <w:tcW w:w="1224" w:type="pct"/>
            <w:vAlign w:val="center"/>
          </w:tcPr>
          <w:p w14:paraId="5B3E4D2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c>
          <w:tcPr>
            <w:tcW w:w="2109" w:type="pct"/>
          </w:tcPr>
          <w:p w14:paraId="00229E4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2,58 – 2,62</w:t>
            </w:r>
          </w:p>
        </w:tc>
      </w:tr>
      <w:tr w:rsidR="00F13EF3" w:rsidRPr="00F13EF3" w14:paraId="51527A82" w14:textId="77777777" w:rsidTr="00485655">
        <w:trPr>
          <w:trHeight w:hRule="exact" w:val="284"/>
          <w:jc w:val="center"/>
        </w:trPr>
        <w:tc>
          <w:tcPr>
            <w:tcW w:w="1667" w:type="pct"/>
          </w:tcPr>
          <w:p w14:paraId="6F08FA0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7</w:t>
            </w:r>
          </w:p>
        </w:tc>
        <w:tc>
          <w:tcPr>
            <w:tcW w:w="1224" w:type="pct"/>
            <w:vAlign w:val="center"/>
          </w:tcPr>
          <w:p w14:paraId="466CEE8E"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c>
          <w:tcPr>
            <w:tcW w:w="2109" w:type="pct"/>
          </w:tcPr>
          <w:p w14:paraId="5C089BE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2,63 – 2,67</w:t>
            </w:r>
          </w:p>
        </w:tc>
      </w:tr>
      <w:tr w:rsidR="00F13EF3" w:rsidRPr="00F13EF3" w14:paraId="7191DF4C" w14:textId="77777777" w:rsidTr="00485655">
        <w:trPr>
          <w:trHeight w:hRule="exact" w:val="284"/>
          <w:jc w:val="center"/>
        </w:trPr>
        <w:tc>
          <w:tcPr>
            <w:tcW w:w="1667" w:type="pct"/>
          </w:tcPr>
          <w:p w14:paraId="6432BBE5"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6</w:t>
            </w:r>
          </w:p>
        </w:tc>
        <w:tc>
          <w:tcPr>
            <w:tcW w:w="1224" w:type="pct"/>
            <w:vAlign w:val="center"/>
          </w:tcPr>
          <w:p w14:paraId="095F24E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c>
          <w:tcPr>
            <w:tcW w:w="2109" w:type="pct"/>
          </w:tcPr>
          <w:p w14:paraId="221743D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2,68 – 2,72</w:t>
            </w:r>
          </w:p>
        </w:tc>
      </w:tr>
      <w:tr w:rsidR="00F13EF3" w:rsidRPr="00F13EF3" w14:paraId="66725350" w14:textId="77777777" w:rsidTr="00485655">
        <w:trPr>
          <w:trHeight w:hRule="exact" w:val="284"/>
          <w:jc w:val="center"/>
        </w:trPr>
        <w:tc>
          <w:tcPr>
            <w:tcW w:w="1667" w:type="pct"/>
          </w:tcPr>
          <w:p w14:paraId="04306B29"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5</w:t>
            </w:r>
          </w:p>
        </w:tc>
        <w:tc>
          <w:tcPr>
            <w:tcW w:w="1224" w:type="pct"/>
            <w:vAlign w:val="center"/>
          </w:tcPr>
          <w:p w14:paraId="508BC3C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c>
          <w:tcPr>
            <w:tcW w:w="2109" w:type="pct"/>
          </w:tcPr>
          <w:p w14:paraId="1CE3B3B8"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2,73 – 2,77</w:t>
            </w:r>
          </w:p>
        </w:tc>
      </w:tr>
      <w:tr w:rsidR="00F13EF3" w:rsidRPr="00F13EF3" w14:paraId="5644BA29" w14:textId="77777777" w:rsidTr="00485655">
        <w:trPr>
          <w:trHeight w:hRule="exact" w:val="284"/>
          <w:jc w:val="center"/>
        </w:trPr>
        <w:tc>
          <w:tcPr>
            <w:tcW w:w="1667" w:type="pct"/>
          </w:tcPr>
          <w:p w14:paraId="4AF30A1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4</w:t>
            </w:r>
          </w:p>
        </w:tc>
        <w:tc>
          <w:tcPr>
            <w:tcW w:w="1224" w:type="pct"/>
            <w:vAlign w:val="center"/>
          </w:tcPr>
          <w:p w14:paraId="68D7E382"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c>
          <w:tcPr>
            <w:tcW w:w="2109" w:type="pct"/>
          </w:tcPr>
          <w:p w14:paraId="3D3FDE6C"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2,78 – 2,82</w:t>
            </w:r>
          </w:p>
        </w:tc>
      </w:tr>
      <w:tr w:rsidR="00F13EF3" w:rsidRPr="00F13EF3" w14:paraId="39B464D2" w14:textId="77777777" w:rsidTr="00485655">
        <w:trPr>
          <w:trHeight w:hRule="exact" w:val="284"/>
          <w:jc w:val="center"/>
        </w:trPr>
        <w:tc>
          <w:tcPr>
            <w:tcW w:w="1667" w:type="pct"/>
          </w:tcPr>
          <w:p w14:paraId="25A6AA7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3</w:t>
            </w:r>
          </w:p>
        </w:tc>
        <w:tc>
          <w:tcPr>
            <w:tcW w:w="1224" w:type="pct"/>
            <w:vAlign w:val="center"/>
          </w:tcPr>
          <w:p w14:paraId="05E5419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c>
          <w:tcPr>
            <w:tcW w:w="2109" w:type="pct"/>
          </w:tcPr>
          <w:p w14:paraId="4712DCFB"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2,83 – 2,87</w:t>
            </w:r>
          </w:p>
        </w:tc>
      </w:tr>
      <w:tr w:rsidR="00F13EF3" w:rsidRPr="00F13EF3" w14:paraId="6344C173" w14:textId="77777777" w:rsidTr="00485655">
        <w:trPr>
          <w:trHeight w:hRule="exact" w:val="284"/>
          <w:jc w:val="center"/>
        </w:trPr>
        <w:tc>
          <w:tcPr>
            <w:tcW w:w="1667" w:type="pct"/>
          </w:tcPr>
          <w:p w14:paraId="588CABBF"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w:t>
            </w:r>
          </w:p>
        </w:tc>
        <w:tc>
          <w:tcPr>
            <w:tcW w:w="1224" w:type="pct"/>
            <w:vAlign w:val="center"/>
          </w:tcPr>
          <w:p w14:paraId="27A5A7F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c>
          <w:tcPr>
            <w:tcW w:w="2109" w:type="pct"/>
          </w:tcPr>
          <w:p w14:paraId="19295F96"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2,88 – 2,92</w:t>
            </w:r>
          </w:p>
        </w:tc>
      </w:tr>
      <w:tr w:rsidR="00F13EF3" w:rsidRPr="00F13EF3" w14:paraId="5BD5A658" w14:textId="77777777" w:rsidTr="00485655">
        <w:trPr>
          <w:trHeight w:hRule="exact" w:val="284"/>
          <w:jc w:val="center"/>
        </w:trPr>
        <w:tc>
          <w:tcPr>
            <w:tcW w:w="1667" w:type="pct"/>
          </w:tcPr>
          <w:p w14:paraId="5FBE4F50"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1</w:t>
            </w:r>
          </w:p>
        </w:tc>
        <w:tc>
          <w:tcPr>
            <w:tcW w:w="1224" w:type="pct"/>
            <w:vAlign w:val="center"/>
          </w:tcPr>
          <w:p w14:paraId="22F5978A"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c>
          <w:tcPr>
            <w:tcW w:w="2109" w:type="pct"/>
          </w:tcPr>
          <w:p w14:paraId="42C35D0D"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2,93 – 2,97</w:t>
            </w:r>
          </w:p>
        </w:tc>
      </w:tr>
      <w:tr w:rsidR="00F13EF3" w:rsidRPr="00F13EF3" w14:paraId="4F9CCBEA" w14:textId="77777777" w:rsidTr="00485655">
        <w:trPr>
          <w:trHeight w:hRule="exact" w:val="284"/>
          <w:jc w:val="center"/>
        </w:trPr>
        <w:tc>
          <w:tcPr>
            <w:tcW w:w="1667" w:type="pct"/>
          </w:tcPr>
          <w:p w14:paraId="2E5B6A04" w14:textId="77777777"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0</w:t>
            </w:r>
          </w:p>
        </w:tc>
        <w:tc>
          <w:tcPr>
            <w:tcW w:w="1224" w:type="pct"/>
            <w:vAlign w:val="center"/>
          </w:tcPr>
          <w:p w14:paraId="03FEF273" w14:textId="00C77428"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2,98 a</w:t>
            </w:r>
            <w:r w:rsidR="0043659D">
              <w:rPr>
                <w:rFonts w:eastAsia="Times New Roman"/>
                <w:lang w:eastAsia="sk-SK"/>
              </w:rPr>
              <w:t>nd</w:t>
            </w:r>
            <w:r w:rsidRPr="00F13EF3">
              <w:rPr>
                <w:rFonts w:eastAsia="Times New Roman"/>
                <w:lang w:eastAsia="sk-SK"/>
              </w:rPr>
              <w:t xml:space="preserve"> </w:t>
            </w:r>
            <w:r w:rsidR="0043659D">
              <w:rPr>
                <w:rFonts w:eastAsia="Times New Roman"/>
                <w:lang w:eastAsia="sk-SK"/>
              </w:rPr>
              <w:t>more</w:t>
            </w:r>
          </w:p>
        </w:tc>
        <w:tc>
          <w:tcPr>
            <w:tcW w:w="2109" w:type="pct"/>
          </w:tcPr>
          <w:p w14:paraId="66A7D4D5" w14:textId="7758F342" w:rsidR="00F13EF3" w:rsidRPr="00F13EF3" w:rsidRDefault="00F13EF3" w:rsidP="00F13EF3">
            <w:pPr>
              <w:widowControl/>
              <w:autoSpaceDE/>
              <w:autoSpaceDN/>
              <w:jc w:val="center"/>
              <w:rPr>
                <w:rFonts w:eastAsia="Times New Roman"/>
                <w:lang w:eastAsia="sk-SK"/>
              </w:rPr>
            </w:pPr>
            <w:r w:rsidRPr="00F13EF3">
              <w:rPr>
                <w:rFonts w:eastAsia="Times New Roman"/>
                <w:lang w:eastAsia="sk-SK"/>
              </w:rPr>
              <w:t>2,98 a</w:t>
            </w:r>
            <w:r w:rsidR="0043659D">
              <w:rPr>
                <w:rFonts w:eastAsia="Times New Roman"/>
                <w:lang w:eastAsia="sk-SK"/>
              </w:rPr>
              <w:t>nd</w:t>
            </w:r>
            <w:r w:rsidRPr="00F13EF3">
              <w:rPr>
                <w:rFonts w:eastAsia="Times New Roman"/>
                <w:lang w:eastAsia="sk-SK"/>
              </w:rPr>
              <w:t xml:space="preserve"> </w:t>
            </w:r>
            <w:r w:rsidR="0043659D">
              <w:rPr>
                <w:rFonts w:eastAsia="Times New Roman"/>
                <w:lang w:eastAsia="sk-SK"/>
              </w:rPr>
              <w:t>more</w:t>
            </w:r>
          </w:p>
        </w:tc>
      </w:tr>
    </w:tbl>
    <w:bookmarkEnd w:id="17"/>
    <w:p w14:paraId="313273C9" w14:textId="1E1500D6" w:rsidR="000369D1" w:rsidRPr="000369D1" w:rsidRDefault="000369D1" w:rsidP="000369D1">
      <w:pPr>
        <w:widowControl/>
        <w:autoSpaceDE/>
        <w:autoSpaceDN/>
        <w:spacing w:before="60"/>
        <w:jc w:val="both"/>
        <w:rPr>
          <w:rFonts w:eastAsia="Times New Roman" w:cs="Times New Roman"/>
          <w:lang w:val="en-GB" w:eastAsia="sk-SK"/>
        </w:rPr>
      </w:pPr>
      <w:r w:rsidRPr="000369D1">
        <w:rPr>
          <w:rFonts w:eastAsia="Times New Roman" w:cs="Times New Roman"/>
          <w:lang w:val="en-GB" w:eastAsia="sk-SK"/>
        </w:rPr>
        <w:t>B) Active Participation (Presentation) at the Student Scientific Conference – 3 points</w:t>
      </w:r>
    </w:p>
    <w:p w14:paraId="3F0AEE36" w14:textId="733AA9D7" w:rsidR="008D2341" w:rsidRPr="000369D1" w:rsidRDefault="000369D1" w:rsidP="000369D1">
      <w:pPr>
        <w:widowControl/>
        <w:autoSpaceDE/>
        <w:autoSpaceDN/>
        <w:spacing w:before="60"/>
        <w:jc w:val="both"/>
        <w:rPr>
          <w:b/>
          <w:lang w:val="en-GB"/>
        </w:rPr>
      </w:pPr>
      <w:r w:rsidRPr="000369D1">
        <w:rPr>
          <w:rFonts w:eastAsia="Times New Roman" w:cs="Times New Roman"/>
          <w:lang w:val="en-GB" w:eastAsia="sk-SK"/>
        </w:rPr>
        <w:t>By summing the point values of the grade point average, the average grade of the state examination, and the points for active participation in the Student Scientific Conference, the final score is obtained, based on which the ranking of applicants for the second-cycle study programs will be determined.</w:t>
      </w:r>
    </w:p>
    <w:sectPr w:rsidR="008D2341" w:rsidRPr="000369D1" w:rsidSect="00F13EF3">
      <w:head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65DC" w14:textId="77777777" w:rsidR="001F1B90" w:rsidRDefault="001F1B90">
      <w:r>
        <w:separator/>
      </w:r>
    </w:p>
  </w:endnote>
  <w:endnote w:type="continuationSeparator" w:id="0">
    <w:p w14:paraId="20F1E00B" w14:textId="77777777" w:rsidR="001F1B90" w:rsidRDefault="001F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Bold">
    <w:panose1 w:val="00000000000000000000"/>
    <w:charset w:val="EE"/>
    <w:family w:val="auto"/>
    <w:notTrueType/>
    <w:pitch w:val="default"/>
    <w:sig w:usb0="00000005" w:usb1="00000000" w:usb2="00000000" w:usb3="00000000" w:csb0="00000002"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69C" w14:textId="77777777" w:rsidR="008A652C" w:rsidRDefault="00CC7099">
    <w:pPr>
      <w:pStyle w:val="Zkladntext"/>
      <w:spacing w:line="14" w:lineRule="auto"/>
      <w:rPr>
        <w:sz w:val="20"/>
      </w:rPr>
    </w:pPr>
    <w:r>
      <w:rPr>
        <w:noProof/>
        <w:lang w:eastAsia="sk-SK"/>
      </w:rPr>
      <mc:AlternateContent>
        <mc:Choice Requires="wps">
          <w:drawing>
            <wp:anchor distT="0" distB="0" distL="0" distR="0" simplePos="0" relativeHeight="487201792" behindDoc="1" locked="0" layoutInCell="1" allowOverlap="1" wp14:anchorId="2B440ABC" wp14:editId="6C5C9241">
              <wp:simplePos x="0" y="0"/>
              <wp:positionH relativeFrom="page">
                <wp:posOffset>3703320</wp:posOffset>
              </wp:positionH>
              <wp:positionV relativeFrom="page">
                <wp:posOffset>9880937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wps:txbx>
                    <wps:bodyPr wrap="square" lIns="0" tIns="0" rIns="0" bIns="0" rtlCol="0">
                      <a:noAutofit/>
                    </wps:bodyPr>
                  </wps:wsp>
                </a:graphicData>
              </a:graphic>
            </wp:anchor>
          </w:drawing>
        </mc:Choice>
        <mc:Fallback>
          <w:pict>
            <v:shapetype w14:anchorId="2B440ABC" id="_x0000_t202" coordsize="21600,21600" o:spt="202" path="m,l,21600r21600,l21600,xe">
              <v:stroke joinstyle="miter"/>
              <v:path gradientshapeok="t" o:connecttype="rect"/>
            </v:shapetype>
            <v:shape id="Textbox 1" o:spid="_x0000_s1026" type="#_x0000_t202" style="position:absolute;margin-left:291.6pt;margin-top:778.05pt;width:13pt;height:15.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" filled="f" stroked="f">
              <v:textbox inset="0,0,0,0">
                <w:txbxContent>
                  <w:p w14:paraId="37C7FE99" w14:textId="77777777" w:rsidR="008A652C" w:rsidRPr="002379C9" w:rsidRDefault="00CC7099">
                    <w:pPr>
                      <w:spacing w:before="10"/>
                      <w:ind w:left="60"/>
                      <w:rPr>
                        <w:rFonts w:asciiTheme="minorHAnsi" w:hAnsiTheme="minorHAnsi" w:cstheme="minorHAnsi"/>
                        <w:sz w:val="24"/>
                      </w:rPr>
                    </w:pPr>
                    <w:r w:rsidRPr="002379C9">
                      <w:rPr>
                        <w:rFonts w:asciiTheme="minorHAnsi" w:hAnsiTheme="minorHAnsi" w:cstheme="minorHAnsi"/>
                        <w:spacing w:val="-10"/>
                        <w:sz w:val="24"/>
                      </w:rPr>
                      <w:fldChar w:fldCharType="begin"/>
                    </w:r>
                    <w:r w:rsidRPr="002379C9">
                      <w:rPr>
                        <w:rFonts w:asciiTheme="minorHAnsi" w:hAnsiTheme="minorHAnsi" w:cstheme="minorHAnsi"/>
                        <w:spacing w:val="-10"/>
                        <w:sz w:val="24"/>
                      </w:rPr>
                      <w:instrText xml:space="preserve"> PAGE </w:instrText>
                    </w:r>
                    <w:r w:rsidRPr="002379C9">
                      <w:rPr>
                        <w:rFonts w:asciiTheme="minorHAnsi" w:hAnsiTheme="minorHAnsi" w:cstheme="minorHAnsi"/>
                        <w:spacing w:val="-10"/>
                        <w:sz w:val="24"/>
                      </w:rPr>
                      <w:fldChar w:fldCharType="separate"/>
                    </w:r>
                    <w:r w:rsidR="007630FD" w:rsidRPr="002379C9">
                      <w:rPr>
                        <w:rFonts w:asciiTheme="minorHAnsi" w:hAnsiTheme="minorHAnsi" w:cstheme="minorHAnsi"/>
                        <w:noProof/>
                        <w:spacing w:val="-10"/>
                        <w:sz w:val="24"/>
                      </w:rPr>
                      <w:t>1</w:t>
                    </w:r>
                    <w:r w:rsidRPr="002379C9">
                      <w:rPr>
                        <w:rFonts w:asciiTheme="minorHAnsi" w:hAnsiTheme="minorHAnsi" w:cstheme="minorHAnsi"/>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EE67" w14:textId="77777777" w:rsidR="001F1B90" w:rsidRDefault="001F1B90">
      <w:r>
        <w:separator/>
      </w:r>
    </w:p>
  </w:footnote>
  <w:footnote w:type="continuationSeparator" w:id="0">
    <w:p w14:paraId="4FBC59F1" w14:textId="77777777" w:rsidR="001F1B90" w:rsidRDefault="001F1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96F5" w14:textId="27E684ED" w:rsidR="00C31DAA" w:rsidRDefault="00CE751F">
    <w:pPr>
      <w:pStyle w:val="Hlavika"/>
    </w:pPr>
    <w:r w:rsidRPr="003A6B35">
      <w:rPr>
        <w:noProof/>
        <w:lang w:val="cs-CZ"/>
      </w:rPr>
      <w:drawing>
        <wp:anchor distT="0" distB="0" distL="114300" distR="114300" simplePos="0" relativeHeight="487202816" behindDoc="1" locked="0" layoutInCell="1" allowOverlap="1" wp14:anchorId="0CD24695" wp14:editId="16D74CEF">
          <wp:simplePos x="0" y="0"/>
          <wp:positionH relativeFrom="column">
            <wp:posOffset>5435600</wp:posOffset>
          </wp:positionH>
          <wp:positionV relativeFrom="paragraph">
            <wp:posOffset>165100</wp:posOffset>
          </wp:positionV>
          <wp:extent cx="982345" cy="648335"/>
          <wp:effectExtent l="0" t="0" r="8255" b="0"/>
          <wp:wrapTight wrapText="bothSides">
            <wp:wrapPolygon edited="0">
              <wp:start x="0" y="0"/>
              <wp:lineTo x="0" y="20944"/>
              <wp:lineTo x="21363" y="20944"/>
              <wp:lineTo x="21363" y="0"/>
              <wp:lineTo x="0" y="0"/>
            </wp:wrapPolygon>
          </wp:wrapTight>
          <wp:docPr id="1219915497" name="Obrázok 2" descr="Obrázok, na ktorom je text, logo, písmo, dizajn&#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15497" name="Obrázok 2" descr="Obrázok, na ktorom je text, logo, písmo, dizajn&#10;&#10;Obsah vygenerovaný pomocou AI môže byť nesprávny."/>
                  <pic:cNvPicPr>
                    <a:picLocks noChangeAspect="1" noChangeArrowheads="1"/>
                  </pic:cNvPicPr>
                </pic:nvPicPr>
                <pic:blipFill rotWithShape="1">
                  <a:blip r:embed="rId1">
                    <a:extLst>
                      <a:ext uri="{28A0092B-C50C-407E-A947-70E740481C1C}">
                        <a14:useLocalDpi xmlns:a14="http://schemas.microsoft.com/office/drawing/2010/main" val="0"/>
                      </a:ext>
                    </a:extLst>
                  </a:blip>
                  <a:srcRect l="23718" t="23881" r="24786" b="28053"/>
                  <a:stretch>
                    <a:fillRect/>
                  </a:stretch>
                </pic:blipFill>
                <pic:spPr bwMode="auto">
                  <a:xfrm>
                    <a:off x="0" y="0"/>
                    <a:ext cx="982345" cy="648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3A4808" w14:textId="0DEF1432" w:rsidR="00C31DAA" w:rsidRDefault="00C31DAA">
    <w:pPr>
      <w:pStyle w:val="Hlavika"/>
    </w:pPr>
  </w:p>
  <w:p w14:paraId="0DC29764" w14:textId="6278C074" w:rsidR="00C31DAA" w:rsidRDefault="00C31DAA">
    <w:pPr>
      <w:pStyle w:val="Hlavika"/>
    </w:pPr>
  </w:p>
  <w:tbl>
    <w:tblPr>
      <w:tblStyle w:val="Mriekatabu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745"/>
      <w:tblLook w:val="04A0" w:firstRow="1" w:lastRow="0" w:firstColumn="1" w:lastColumn="0" w:noHBand="0" w:noVBand="1"/>
    </w:tblPr>
    <w:tblGrid>
      <w:gridCol w:w="8184"/>
    </w:tblGrid>
    <w:tr w:rsidR="00C31DAA" w14:paraId="048B00F1" w14:textId="77777777" w:rsidTr="003A6B35">
      <w:tc>
        <w:tcPr>
          <w:tcW w:w="8184" w:type="dxa"/>
          <w:shd w:val="clear" w:color="auto" w:fill="00A745"/>
        </w:tcPr>
        <w:p w14:paraId="1912E294" w14:textId="4D59F384" w:rsidR="00C31DAA" w:rsidRDefault="00C31DAA" w:rsidP="00C31DAA">
          <w:pPr>
            <w:pStyle w:val="Hlavika"/>
          </w:pPr>
          <w:bookmarkStart w:id="15" w:name="_Hlk149331860"/>
        </w:p>
      </w:tc>
    </w:tr>
    <w:bookmarkEnd w:id="15"/>
  </w:tbl>
  <w:p w14:paraId="3004D7AF" w14:textId="77777777" w:rsidR="00C31DAA" w:rsidRDefault="00C31DA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38" w:type="dxa"/>
      <w:shd w:val="clear" w:color="auto" w:fill="00A745"/>
      <w:tblLook w:val="04A0" w:firstRow="1" w:lastRow="0" w:firstColumn="1" w:lastColumn="0" w:noHBand="0" w:noVBand="1"/>
    </w:tblPr>
    <w:tblGrid>
      <w:gridCol w:w="9212"/>
    </w:tblGrid>
    <w:tr w:rsidR="00F13EF3" w14:paraId="25E866B4" w14:textId="77777777" w:rsidTr="000C6CEE">
      <w:tc>
        <w:tcPr>
          <w:tcW w:w="9212" w:type="dxa"/>
          <w:shd w:val="clear" w:color="auto" w:fill="00A745"/>
        </w:tcPr>
        <w:p w14:paraId="515430FE" w14:textId="77777777" w:rsidR="00F13EF3" w:rsidRDefault="00F13EF3" w:rsidP="000553B7">
          <w:pPr>
            <w:pStyle w:val="Hlavika"/>
          </w:pPr>
          <w:bookmarkStart w:id="18" w:name="_Hlk149505893"/>
        </w:p>
      </w:tc>
    </w:tr>
    <w:bookmarkEnd w:id="18"/>
  </w:tbl>
  <w:p w14:paraId="5FB8C67B" w14:textId="77777777" w:rsidR="00F13EF3" w:rsidRDefault="00F13EF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D66"/>
    <w:multiLevelType w:val="hybridMultilevel"/>
    <w:tmpl w:val="2400A158"/>
    <w:lvl w:ilvl="0" w:tplc="4E325800">
      <w:numFmt w:val="bullet"/>
      <w:lvlText w:val="o"/>
      <w:lvlJc w:val="left"/>
      <w:pPr>
        <w:ind w:left="856" w:hanging="361"/>
      </w:pPr>
      <w:rPr>
        <w:rFonts w:ascii="Courier New" w:eastAsia="Courier New" w:hAnsi="Courier New" w:cs="Courier New" w:hint="default"/>
        <w:b w:val="0"/>
        <w:bCs w:val="0"/>
        <w:i w:val="0"/>
        <w:iCs w:val="0"/>
        <w:spacing w:val="0"/>
        <w:w w:val="100"/>
        <w:sz w:val="22"/>
        <w:szCs w:val="22"/>
        <w:lang w:val="sk-SK" w:eastAsia="en-US" w:bidi="ar-SA"/>
      </w:rPr>
    </w:lvl>
    <w:lvl w:ilvl="1" w:tplc="5F4E97AA">
      <w:numFmt w:val="bullet"/>
      <w:lvlText w:val="•"/>
      <w:lvlJc w:val="left"/>
      <w:pPr>
        <w:ind w:left="1709" w:hanging="361"/>
      </w:pPr>
      <w:rPr>
        <w:rFonts w:hint="default"/>
        <w:lang w:val="sk-SK" w:eastAsia="en-US" w:bidi="ar-SA"/>
      </w:rPr>
    </w:lvl>
    <w:lvl w:ilvl="2" w:tplc="BB24EEDA">
      <w:numFmt w:val="bullet"/>
      <w:lvlText w:val="•"/>
      <w:lvlJc w:val="left"/>
      <w:pPr>
        <w:ind w:left="2558" w:hanging="361"/>
      </w:pPr>
      <w:rPr>
        <w:rFonts w:hint="default"/>
        <w:lang w:val="sk-SK" w:eastAsia="en-US" w:bidi="ar-SA"/>
      </w:rPr>
    </w:lvl>
    <w:lvl w:ilvl="3" w:tplc="E312D600">
      <w:numFmt w:val="bullet"/>
      <w:lvlText w:val="•"/>
      <w:lvlJc w:val="left"/>
      <w:pPr>
        <w:ind w:left="3407" w:hanging="361"/>
      </w:pPr>
      <w:rPr>
        <w:rFonts w:hint="default"/>
        <w:lang w:val="sk-SK" w:eastAsia="en-US" w:bidi="ar-SA"/>
      </w:rPr>
    </w:lvl>
    <w:lvl w:ilvl="4" w:tplc="441EB47E">
      <w:numFmt w:val="bullet"/>
      <w:lvlText w:val="•"/>
      <w:lvlJc w:val="left"/>
      <w:pPr>
        <w:ind w:left="4256" w:hanging="361"/>
      </w:pPr>
      <w:rPr>
        <w:rFonts w:hint="default"/>
        <w:lang w:val="sk-SK" w:eastAsia="en-US" w:bidi="ar-SA"/>
      </w:rPr>
    </w:lvl>
    <w:lvl w:ilvl="5" w:tplc="B70249C4">
      <w:numFmt w:val="bullet"/>
      <w:lvlText w:val="•"/>
      <w:lvlJc w:val="left"/>
      <w:pPr>
        <w:ind w:left="5105" w:hanging="361"/>
      </w:pPr>
      <w:rPr>
        <w:rFonts w:hint="default"/>
        <w:lang w:val="sk-SK" w:eastAsia="en-US" w:bidi="ar-SA"/>
      </w:rPr>
    </w:lvl>
    <w:lvl w:ilvl="6" w:tplc="3E70C7F2">
      <w:numFmt w:val="bullet"/>
      <w:lvlText w:val="•"/>
      <w:lvlJc w:val="left"/>
      <w:pPr>
        <w:ind w:left="5954" w:hanging="361"/>
      </w:pPr>
      <w:rPr>
        <w:rFonts w:hint="default"/>
        <w:lang w:val="sk-SK" w:eastAsia="en-US" w:bidi="ar-SA"/>
      </w:rPr>
    </w:lvl>
    <w:lvl w:ilvl="7" w:tplc="4B2C2EC8">
      <w:numFmt w:val="bullet"/>
      <w:lvlText w:val="•"/>
      <w:lvlJc w:val="left"/>
      <w:pPr>
        <w:ind w:left="6803" w:hanging="361"/>
      </w:pPr>
      <w:rPr>
        <w:rFonts w:hint="default"/>
        <w:lang w:val="sk-SK" w:eastAsia="en-US" w:bidi="ar-SA"/>
      </w:rPr>
    </w:lvl>
    <w:lvl w:ilvl="8" w:tplc="F332608C">
      <w:numFmt w:val="bullet"/>
      <w:lvlText w:val="•"/>
      <w:lvlJc w:val="left"/>
      <w:pPr>
        <w:ind w:left="7652" w:hanging="361"/>
      </w:pPr>
      <w:rPr>
        <w:rFonts w:hint="default"/>
        <w:lang w:val="sk-SK" w:eastAsia="en-US" w:bidi="ar-SA"/>
      </w:rPr>
    </w:lvl>
  </w:abstractNum>
  <w:abstractNum w:abstractNumId="1" w15:restartNumberingAfterBreak="0">
    <w:nsid w:val="1E597710"/>
    <w:multiLevelType w:val="hybridMultilevel"/>
    <w:tmpl w:val="EFD677F6"/>
    <w:lvl w:ilvl="0" w:tplc="B374E85E">
      <w:numFmt w:val="bullet"/>
      <w:lvlText w:val=""/>
      <w:lvlJc w:val="left"/>
      <w:pPr>
        <w:ind w:left="857" w:hanging="358"/>
      </w:pPr>
      <w:rPr>
        <w:rFonts w:ascii="Wingdings" w:eastAsia="Wingdings" w:hAnsi="Wingdings" w:cs="Wingdings" w:hint="default"/>
        <w:b w:val="0"/>
        <w:bCs w:val="0"/>
        <w:i w:val="0"/>
        <w:iCs w:val="0"/>
        <w:spacing w:val="0"/>
        <w:w w:val="100"/>
        <w:sz w:val="22"/>
        <w:szCs w:val="22"/>
        <w:lang w:val="sk-SK" w:eastAsia="en-US" w:bidi="ar-SA"/>
      </w:rPr>
    </w:lvl>
    <w:lvl w:ilvl="1" w:tplc="E124C6CC">
      <w:numFmt w:val="bullet"/>
      <w:lvlText w:val="•"/>
      <w:lvlJc w:val="left"/>
      <w:pPr>
        <w:ind w:left="1709" w:hanging="358"/>
      </w:pPr>
      <w:rPr>
        <w:rFonts w:hint="default"/>
        <w:lang w:val="sk-SK" w:eastAsia="en-US" w:bidi="ar-SA"/>
      </w:rPr>
    </w:lvl>
    <w:lvl w:ilvl="2" w:tplc="F9A00380">
      <w:numFmt w:val="bullet"/>
      <w:lvlText w:val="•"/>
      <w:lvlJc w:val="left"/>
      <w:pPr>
        <w:ind w:left="2558" w:hanging="358"/>
      </w:pPr>
      <w:rPr>
        <w:rFonts w:hint="default"/>
        <w:lang w:val="sk-SK" w:eastAsia="en-US" w:bidi="ar-SA"/>
      </w:rPr>
    </w:lvl>
    <w:lvl w:ilvl="3" w:tplc="BEFEA398">
      <w:numFmt w:val="bullet"/>
      <w:lvlText w:val="•"/>
      <w:lvlJc w:val="left"/>
      <w:pPr>
        <w:ind w:left="3407" w:hanging="358"/>
      </w:pPr>
      <w:rPr>
        <w:rFonts w:hint="default"/>
        <w:lang w:val="sk-SK" w:eastAsia="en-US" w:bidi="ar-SA"/>
      </w:rPr>
    </w:lvl>
    <w:lvl w:ilvl="4" w:tplc="6B30732A">
      <w:numFmt w:val="bullet"/>
      <w:lvlText w:val="•"/>
      <w:lvlJc w:val="left"/>
      <w:pPr>
        <w:ind w:left="4256" w:hanging="358"/>
      </w:pPr>
      <w:rPr>
        <w:rFonts w:hint="default"/>
        <w:lang w:val="sk-SK" w:eastAsia="en-US" w:bidi="ar-SA"/>
      </w:rPr>
    </w:lvl>
    <w:lvl w:ilvl="5" w:tplc="872C3DEE">
      <w:numFmt w:val="bullet"/>
      <w:lvlText w:val="•"/>
      <w:lvlJc w:val="left"/>
      <w:pPr>
        <w:ind w:left="5105" w:hanging="358"/>
      </w:pPr>
      <w:rPr>
        <w:rFonts w:hint="default"/>
        <w:lang w:val="sk-SK" w:eastAsia="en-US" w:bidi="ar-SA"/>
      </w:rPr>
    </w:lvl>
    <w:lvl w:ilvl="6" w:tplc="53BE000E">
      <w:numFmt w:val="bullet"/>
      <w:lvlText w:val="•"/>
      <w:lvlJc w:val="left"/>
      <w:pPr>
        <w:ind w:left="5954" w:hanging="358"/>
      </w:pPr>
      <w:rPr>
        <w:rFonts w:hint="default"/>
        <w:lang w:val="sk-SK" w:eastAsia="en-US" w:bidi="ar-SA"/>
      </w:rPr>
    </w:lvl>
    <w:lvl w:ilvl="7" w:tplc="865883B4">
      <w:numFmt w:val="bullet"/>
      <w:lvlText w:val="•"/>
      <w:lvlJc w:val="left"/>
      <w:pPr>
        <w:ind w:left="6803" w:hanging="358"/>
      </w:pPr>
      <w:rPr>
        <w:rFonts w:hint="default"/>
        <w:lang w:val="sk-SK" w:eastAsia="en-US" w:bidi="ar-SA"/>
      </w:rPr>
    </w:lvl>
    <w:lvl w:ilvl="8" w:tplc="FC285722">
      <w:numFmt w:val="bullet"/>
      <w:lvlText w:val="•"/>
      <w:lvlJc w:val="left"/>
      <w:pPr>
        <w:ind w:left="7652" w:hanging="358"/>
      </w:pPr>
      <w:rPr>
        <w:rFonts w:hint="default"/>
        <w:lang w:val="sk-SK" w:eastAsia="en-US" w:bidi="ar-SA"/>
      </w:rPr>
    </w:lvl>
  </w:abstractNum>
  <w:abstractNum w:abstractNumId="2" w15:restartNumberingAfterBreak="0">
    <w:nsid w:val="23C3305D"/>
    <w:multiLevelType w:val="hybridMultilevel"/>
    <w:tmpl w:val="2D6045F8"/>
    <w:lvl w:ilvl="0" w:tplc="878A4084">
      <w:start w:val="1"/>
      <w:numFmt w:val="decimal"/>
      <w:lvlText w:val="%1."/>
      <w:lvlJc w:val="left"/>
      <w:pPr>
        <w:ind w:left="488" w:hanging="353"/>
      </w:pPr>
      <w:rPr>
        <w:rFonts w:ascii="Calibri" w:eastAsia="Calibri" w:hAnsi="Calibri" w:cs="Calibri"/>
        <w:b w:val="0"/>
        <w:bCs w:val="0"/>
        <w:i w:val="0"/>
        <w:iCs w:val="0"/>
        <w:spacing w:val="0"/>
        <w:w w:val="100"/>
        <w:sz w:val="22"/>
        <w:szCs w:val="22"/>
        <w:lang w:val="sk-SK" w:eastAsia="en-US" w:bidi="ar-SA"/>
      </w:rPr>
    </w:lvl>
    <w:lvl w:ilvl="1" w:tplc="2220AAE6">
      <w:numFmt w:val="bullet"/>
      <w:lvlText w:val="•"/>
      <w:lvlJc w:val="left"/>
      <w:pPr>
        <w:ind w:left="1228" w:hanging="361"/>
      </w:pPr>
      <w:rPr>
        <w:rFonts w:ascii="Arial" w:eastAsia="Arial" w:hAnsi="Arial" w:cs="Arial" w:hint="default"/>
        <w:b w:val="0"/>
        <w:bCs w:val="0"/>
        <w:i w:val="0"/>
        <w:iCs w:val="0"/>
        <w:spacing w:val="0"/>
        <w:w w:val="100"/>
        <w:sz w:val="22"/>
        <w:szCs w:val="22"/>
        <w:lang w:val="sk-SK" w:eastAsia="en-US" w:bidi="ar-SA"/>
      </w:rPr>
    </w:lvl>
    <w:lvl w:ilvl="2" w:tplc="CB84FB2E">
      <w:numFmt w:val="bullet"/>
      <w:lvlText w:val="•"/>
      <w:lvlJc w:val="left"/>
      <w:pPr>
        <w:ind w:left="2098" w:hanging="361"/>
      </w:pPr>
      <w:rPr>
        <w:rFonts w:hint="default"/>
        <w:lang w:val="sk-SK" w:eastAsia="en-US" w:bidi="ar-SA"/>
      </w:rPr>
    </w:lvl>
    <w:lvl w:ilvl="3" w:tplc="9D3A330A">
      <w:numFmt w:val="bullet"/>
      <w:lvlText w:val="•"/>
      <w:lvlJc w:val="left"/>
      <w:pPr>
        <w:ind w:left="2959" w:hanging="361"/>
      </w:pPr>
      <w:rPr>
        <w:rFonts w:hint="default"/>
        <w:lang w:val="sk-SK" w:eastAsia="en-US" w:bidi="ar-SA"/>
      </w:rPr>
    </w:lvl>
    <w:lvl w:ilvl="4" w:tplc="6584F436">
      <w:numFmt w:val="bullet"/>
      <w:lvlText w:val="•"/>
      <w:lvlJc w:val="left"/>
      <w:pPr>
        <w:ind w:left="3820" w:hanging="361"/>
      </w:pPr>
      <w:rPr>
        <w:rFonts w:hint="default"/>
        <w:lang w:val="sk-SK" w:eastAsia="en-US" w:bidi="ar-SA"/>
      </w:rPr>
    </w:lvl>
    <w:lvl w:ilvl="5" w:tplc="3D66005E">
      <w:numFmt w:val="bullet"/>
      <w:lvlText w:val="•"/>
      <w:lvlJc w:val="left"/>
      <w:pPr>
        <w:ind w:left="4681" w:hanging="361"/>
      </w:pPr>
      <w:rPr>
        <w:rFonts w:hint="default"/>
        <w:lang w:val="sk-SK" w:eastAsia="en-US" w:bidi="ar-SA"/>
      </w:rPr>
    </w:lvl>
    <w:lvl w:ilvl="6" w:tplc="6242D31E">
      <w:numFmt w:val="bullet"/>
      <w:lvlText w:val="•"/>
      <w:lvlJc w:val="left"/>
      <w:pPr>
        <w:ind w:left="5543" w:hanging="361"/>
      </w:pPr>
      <w:rPr>
        <w:rFonts w:hint="default"/>
        <w:lang w:val="sk-SK" w:eastAsia="en-US" w:bidi="ar-SA"/>
      </w:rPr>
    </w:lvl>
    <w:lvl w:ilvl="7" w:tplc="A1DE4200">
      <w:numFmt w:val="bullet"/>
      <w:lvlText w:val="•"/>
      <w:lvlJc w:val="left"/>
      <w:pPr>
        <w:ind w:left="6404" w:hanging="361"/>
      </w:pPr>
      <w:rPr>
        <w:rFonts w:hint="default"/>
        <w:lang w:val="sk-SK" w:eastAsia="en-US" w:bidi="ar-SA"/>
      </w:rPr>
    </w:lvl>
    <w:lvl w:ilvl="8" w:tplc="8F563B38">
      <w:numFmt w:val="bullet"/>
      <w:lvlText w:val="•"/>
      <w:lvlJc w:val="left"/>
      <w:pPr>
        <w:ind w:left="7265" w:hanging="361"/>
      </w:pPr>
      <w:rPr>
        <w:rFonts w:hint="default"/>
        <w:lang w:val="sk-SK" w:eastAsia="en-US" w:bidi="ar-SA"/>
      </w:rPr>
    </w:lvl>
  </w:abstractNum>
  <w:abstractNum w:abstractNumId="3" w15:restartNumberingAfterBreak="0">
    <w:nsid w:val="317A5F32"/>
    <w:multiLevelType w:val="hybridMultilevel"/>
    <w:tmpl w:val="07A6D14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36785406"/>
    <w:multiLevelType w:val="multilevel"/>
    <w:tmpl w:val="5C5C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45CDB"/>
    <w:multiLevelType w:val="hybridMultilevel"/>
    <w:tmpl w:val="7E9CBE60"/>
    <w:lvl w:ilvl="0" w:tplc="86B2FC44">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7D46CC"/>
    <w:multiLevelType w:val="hybridMultilevel"/>
    <w:tmpl w:val="904AC9F6"/>
    <w:lvl w:ilvl="0" w:tplc="CB84FB2E">
      <w:numFmt w:val="bullet"/>
      <w:lvlText w:val="•"/>
      <w:lvlJc w:val="left"/>
      <w:pPr>
        <w:ind w:left="1429" w:hanging="360"/>
      </w:pPr>
      <w:rPr>
        <w:rFonts w:hint="default"/>
        <w:lang w:val="sk-SK" w:eastAsia="en-US" w:bidi="ar-SA"/>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6DFB7958"/>
    <w:multiLevelType w:val="hybridMultilevel"/>
    <w:tmpl w:val="DC94C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F0734F"/>
    <w:multiLevelType w:val="hybridMultilevel"/>
    <w:tmpl w:val="35BA9D2C"/>
    <w:lvl w:ilvl="0" w:tplc="CB84FB2E">
      <w:numFmt w:val="bullet"/>
      <w:lvlText w:val="•"/>
      <w:lvlJc w:val="left"/>
      <w:pPr>
        <w:ind w:left="1072" w:hanging="360"/>
      </w:pPr>
      <w:rPr>
        <w:rFonts w:hint="default"/>
        <w:lang w:val="sk-SK" w:eastAsia="en-US" w:bidi="ar-SA"/>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9" w15:restartNumberingAfterBreak="0">
    <w:nsid w:val="7DFD2822"/>
    <w:multiLevelType w:val="multilevel"/>
    <w:tmpl w:val="94AC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668794">
    <w:abstractNumId w:val="2"/>
  </w:num>
  <w:num w:numId="2" w16cid:durableId="139272547">
    <w:abstractNumId w:val="0"/>
  </w:num>
  <w:num w:numId="3" w16cid:durableId="110513335">
    <w:abstractNumId w:val="1"/>
  </w:num>
  <w:num w:numId="4" w16cid:durableId="1801803611">
    <w:abstractNumId w:val="4"/>
  </w:num>
  <w:num w:numId="5" w16cid:durableId="1267228921">
    <w:abstractNumId w:val="3"/>
  </w:num>
  <w:num w:numId="6" w16cid:durableId="1842892794">
    <w:abstractNumId w:val="6"/>
  </w:num>
  <w:num w:numId="7" w16cid:durableId="461732701">
    <w:abstractNumId w:val="9"/>
  </w:num>
  <w:num w:numId="8" w16cid:durableId="475805912">
    <w:abstractNumId w:val="7"/>
  </w:num>
  <w:num w:numId="9" w16cid:durableId="487669365">
    <w:abstractNumId w:val="5"/>
  </w:num>
  <w:num w:numId="10" w16cid:durableId="1205365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2C"/>
    <w:rsid w:val="0000334B"/>
    <w:rsid w:val="00033033"/>
    <w:rsid w:val="000369D1"/>
    <w:rsid w:val="000571D2"/>
    <w:rsid w:val="00064D97"/>
    <w:rsid w:val="000754E6"/>
    <w:rsid w:val="000811C3"/>
    <w:rsid w:val="00096EA9"/>
    <w:rsid w:val="000E07A9"/>
    <w:rsid w:val="000F292A"/>
    <w:rsid w:val="0011386A"/>
    <w:rsid w:val="001165D1"/>
    <w:rsid w:val="00122CE6"/>
    <w:rsid w:val="00123811"/>
    <w:rsid w:val="00124AC5"/>
    <w:rsid w:val="00150963"/>
    <w:rsid w:val="001548E9"/>
    <w:rsid w:val="00174253"/>
    <w:rsid w:val="001847F7"/>
    <w:rsid w:val="00184C57"/>
    <w:rsid w:val="001B4C8F"/>
    <w:rsid w:val="001B58AA"/>
    <w:rsid w:val="001D62C9"/>
    <w:rsid w:val="001D7C42"/>
    <w:rsid w:val="001E7797"/>
    <w:rsid w:val="001F1B90"/>
    <w:rsid w:val="001F5FB3"/>
    <w:rsid w:val="00205B97"/>
    <w:rsid w:val="00207605"/>
    <w:rsid w:val="00231299"/>
    <w:rsid w:val="002379C9"/>
    <w:rsid w:val="00257348"/>
    <w:rsid w:val="00296CAE"/>
    <w:rsid w:val="002D3F83"/>
    <w:rsid w:val="00304F12"/>
    <w:rsid w:val="00321C18"/>
    <w:rsid w:val="00327A12"/>
    <w:rsid w:val="00353944"/>
    <w:rsid w:val="0035683D"/>
    <w:rsid w:val="00380FD1"/>
    <w:rsid w:val="003A528F"/>
    <w:rsid w:val="003A6B35"/>
    <w:rsid w:val="003D5861"/>
    <w:rsid w:val="003E3A37"/>
    <w:rsid w:val="00414A3B"/>
    <w:rsid w:val="00433D0C"/>
    <w:rsid w:val="0043659D"/>
    <w:rsid w:val="00436D75"/>
    <w:rsid w:val="004549B6"/>
    <w:rsid w:val="00471BB2"/>
    <w:rsid w:val="00472956"/>
    <w:rsid w:val="0048060A"/>
    <w:rsid w:val="0048175E"/>
    <w:rsid w:val="00496B29"/>
    <w:rsid w:val="004A0B11"/>
    <w:rsid w:val="004B7310"/>
    <w:rsid w:val="004C74FC"/>
    <w:rsid w:val="004D447E"/>
    <w:rsid w:val="00501918"/>
    <w:rsid w:val="00516D16"/>
    <w:rsid w:val="0052015D"/>
    <w:rsid w:val="00523F61"/>
    <w:rsid w:val="005510DB"/>
    <w:rsid w:val="005807E0"/>
    <w:rsid w:val="00591F50"/>
    <w:rsid w:val="005936D9"/>
    <w:rsid w:val="005C249F"/>
    <w:rsid w:val="005D5E69"/>
    <w:rsid w:val="005D6D09"/>
    <w:rsid w:val="005E0949"/>
    <w:rsid w:val="005E47DE"/>
    <w:rsid w:val="005E622F"/>
    <w:rsid w:val="005F3387"/>
    <w:rsid w:val="0061528D"/>
    <w:rsid w:val="00617610"/>
    <w:rsid w:val="006268C3"/>
    <w:rsid w:val="0063206D"/>
    <w:rsid w:val="00652681"/>
    <w:rsid w:val="006679A1"/>
    <w:rsid w:val="006A1432"/>
    <w:rsid w:val="006A22F9"/>
    <w:rsid w:val="006B100C"/>
    <w:rsid w:val="006C45E5"/>
    <w:rsid w:val="006D2650"/>
    <w:rsid w:val="00705720"/>
    <w:rsid w:val="00705B91"/>
    <w:rsid w:val="007132B5"/>
    <w:rsid w:val="007448E6"/>
    <w:rsid w:val="00761C74"/>
    <w:rsid w:val="007630FD"/>
    <w:rsid w:val="0077222C"/>
    <w:rsid w:val="007815E8"/>
    <w:rsid w:val="007A01DC"/>
    <w:rsid w:val="007A0A10"/>
    <w:rsid w:val="007A0C2F"/>
    <w:rsid w:val="007A742D"/>
    <w:rsid w:val="007B7009"/>
    <w:rsid w:val="007C1122"/>
    <w:rsid w:val="007C4FF7"/>
    <w:rsid w:val="008147BB"/>
    <w:rsid w:val="00826D1E"/>
    <w:rsid w:val="00827BA1"/>
    <w:rsid w:val="008353AE"/>
    <w:rsid w:val="008445BA"/>
    <w:rsid w:val="00876615"/>
    <w:rsid w:val="00890FCB"/>
    <w:rsid w:val="008934F7"/>
    <w:rsid w:val="0089669B"/>
    <w:rsid w:val="008A652C"/>
    <w:rsid w:val="008D147C"/>
    <w:rsid w:val="008D2341"/>
    <w:rsid w:val="008E571D"/>
    <w:rsid w:val="009359F9"/>
    <w:rsid w:val="00961F1D"/>
    <w:rsid w:val="0097291C"/>
    <w:rsid w:val="00981DE0"/>
    <w:rsid w:val="00984BBE"/>
    <w:rsid w:val="00990375"/>
    <w:rsid w:val="009B34E2"/>
    <w:rsid w:val="009C7938"/>
    <w:rsid w:val="00A055A7"/>
    <w:rsid w:val="00A14B00"/>
    <w:rsid w:val="00A17003"/>
    <w:rsid w:val="00A17F97"/>
    <w:rsid w:val="00A805AB"/>
    <w:rsid w:val="00A847CB"/>
    <w:rsid w:val="00A96FBD"/>
    <w:rsid w:val="00AA3A27"/>
    <w:rsid w:val="00AA76B3"/>
    <w:rsid w:val="00AB5D33"/>
    <w:rsid w:val="00AE3F7F"/>
    <w:rsid w:val="00AE42F6"/>
    <w:rsid w:val="00AE6536"/>
    <w:rsid w:val="00B05F05"/>
    <w:rsid w:val="00B35193"/>
    <w:rsid w:val="00B766EA"/>
    <w:rsid w:val="00B92759"/>
    <w:rsid w:val="00BB3BBA"/>
    <w:rsid w:val="00BC3B5E"/>
    <w:rsid w:val="00BE5554"/>
    <w:rsid w:val="00BF08DC"/>
    <w:rsid w:val="00C2348D"/>
    <w:rsid w:val="00C31DAA"/>
    <w:rsid w:val="00C53633"/>
    <w:rsid w:val="00C53951"/>
    <w:rsid w:val="00C94310"/>
    <w:rsid w:val="00C96912"/>
    <w:rsid w:val="00CA462D"/>
    <w:rsid w:val="00CB129D"/>
    <w:rsid w:val="00CB2BE5"/>
    <w:rsid w:val="00CC39C4"/>
    <w:rsid w:val="00CC7099"/>
    <w:rsid w:val="00CE751F"/>
    <w:rsid w:val="00CF5F56"/>
    <w:rsid w:val="00D05587"/>
    <w:rsid w:val="00D158E8"/>
    <w:rsid w:val="00D21037"/>
    <w:rsid w:val="00D41D7D"/>
    <w:rsid w:val="00D42481"/>
    <w:rsid w:val="00D46132"/>
    <w:rsid w:val="00D642B9"/>
    <w:rsid w:val="00DA54A9"/>
    <w:rsid w:val="00DB3F3C"/>
    <w:rsid w:val="00DD18C1"/>
    <w:rsid w:val="00DD2DA2"/>
    <w:rsid w:val="00DE1D11"/>
    <w:rsid w:val="00E10360"/>
    <w:rsid w:val="00E13669"/>
    <w:rsid w:val="00E168B6"/>
    <w:rsid w:val="00E344F4"/>
    <w:rsid w:val="00E353F5"/>
    <w:rsid w:val="00E37708"/>
    <w:rsid w:val="00E83E1F"/>
    <w:rsid w:val="00E90081"/>
    <w:rsid w:val="00E941AA"/>
    <w:rsid w:val="00EA2520"/>
    <w:rsid w:val="00EA46E4"/>
    <w:rsid w:val="00EB5FFA"/>
    <w:rsid w:val="00EB66B9"/>
    <w:rsid w:val="00EC6E1A"/>
    <w:rsid w:val="00ED4F93"/>
    <w:rsid w:val="00EE22B8"/>
    <w:rsid w:val="00F13EF3"/>
    <w:rsid w:val="00F4288E"/>
    <w:rsid w:val="00F552A1"/>
    <w:rsid w:val="00F72012"/>
    <w:rsid w:val="00F76A57"/>
    <w:rsid w:val="00F825DD"/>
    <w:rsid w:val="00F9523B"/>
    <w:rsid w:val="00FA0371"/>
    <w:rsid w:val="00FD65CF"/>
    <w:rsid w:val="00FF2E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4B48"/>
  <w15:docId w15:val="{3120C486-2FE1-4AC0-AB49-BA5D610D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spacing w:before="3"/>
      <w:ind w:left="131"/>
      <w:jc w:val="center"/>
      <w:outlineLvl w:val="0"/>
    </w:pPr>
    <w:rPr>
      <w:b/>
      <w:bCs/>
      <w:sz w:val="28"/>
      <w:szCs w:val="28"/>
    </w:rPr>
  </w:style>
  <w:style w:type="paragraph" w:styleId="Nadpis2">
    <w:name w:val="heading 2"/>
    <w:basedOn w:val="Normlny"/>
    <w:uiPriority w:val="1"/>
    <w:qFormat/>
    <w:pPr>
      <w:ind w:left="135"/>
      <w:outlineLvl w:val="1"/>
    </w:pPr>
    <w:rPr>
      <w:b/>
      <w:bCs/>
    </w:rPr>
  </w:style>
  <w:style w:type="paragraph" w:styleId="Nadpis3">
    <w:name w:val="heading 3"/>
    <w:basedOn w:val="Normlny"/>
    <w:link w:val="Nadpis3Char"/>
    <w:uiPriority w:val="1"/>
    <w:qFormat/>
    <w:pPr>
      <w:ind w:left="136"/>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Nzov">
    <w:name w:val="Title"/>
    <w:basedOn w:val="Normlny"/>
    <w:uiPriority w:val="1"/>
    <w:qFormat/>
    <w:pPr>
      <w:ind w:left="2972" w:right="1179" w:hanging="22"/>
    </w:pPr>
    <w:rPr>
      <w:b/>
      <w:bCs/>
      <w:sz w:val="40"/>
      <w:szCs w:val="40"/>
    </w:rPr>
  </w:style>
  <w:style w:type="paragraph" w:styleId="Odsekzoznamu">
    <w:name w:val="List Paragraph"/>
    <w:basedOn w:val="Normlny"/>
    <w:uiPriority w:val="1"/>
    <w:qFormat/>
    <w:pPr>
      <w:ind w:left="854" w:hanging="358"/>
      <w:jc w:val="both"/>
    </w:pPr>
  </w:style>
  <w:style w:type="paragraph" w:customStyle="1" w:styleId="TableParagraph">
    <w:name w:val="Table Paragraph"/>
    <w:basedOn w:val="Normlny"/>
    <w:uiPriority w:val="1"/>
    <w:qFormat/>
    <w:pPr>
      <w:spacing w:before="4" w:line="261" w:lineRule="exact"/>
      <w:ind w:left="22" w:right="12"/>
      <w:jc w:val="center"/>
    </w:pPr>
  </w:style>
  <w:style w:type="character" w:styleId="Hypertextovprepojenie">
    <w:name w:val="Hyperlink"/>
    <w:basedOn w:val="Predvolenpsmoodseku"/>
    <w:uiPriority w:val="99"/>
    <w:unhideWhenUsed/>
    <w:rsid w:val="001B4C8F"/>
    <w:rPr>
      <w:color w:val="0000FF" w:themeColor="hyperlink"/>
      <w:u w:val="single"/>
    </w:rPr>
  </w:style>
  <w:style w:type="character" w:customStyle="1" w:styleId="Nadpis3Char">
    <w:name w:val="Nadpis 3 Char"/>
    <w:basedOn w:val="Predvolenpsmoodseku"/>
    <w:link w:val="Nadpis3"/>
    <w:uiPriority w:val="1"/>
    <w:rsid w:val="00961F1D"/>
    <w:rPr>
      <w:rFonts w:ascii="Calibri" w:eastAsia="Calibri" w:hAnsi="Calibri" w:cs="Calibri"/>
      <w:b/>
      <w:bCs/>
      <w:lang w:val="sk-SK"/>
    </w:rPr>
  </w:style>
  <w:style w:type="character" w:customStyle="1" w:styleId="ZkladntextChar">
    <w:name w:val="Základný text Char"/>
    <w:basedOn w:val="Predvolenpsmoodseku"/>
    <w:link w:val="Zkladntext"/>
    <w:uiPriority w:val="1"/>
    <w:rsid w:val="00961F1D"/>
    <w:rPr>
      <w:rFonts w:ascii="Calibri" w:eastAsia="Calibri" w:hAnsi="Calibri" w:cs="Calibri"/>
      <w:lang w:val="sk-SK"/>
    </w:rPr>
  </w:style>
  <w:style w:type="character" w:styleId="Nevyrieenzmienka">
    <w:name w:val="Unresolved Mention"/>
    <w:basedOn w:val="Predvolenpsmoodseku"/>
    <w:uiPriority w:val="99"/>
    <w:semiHidden/>
    <w:unhideWhenUsed/>
    <w:rsid w:val="006268C3"/>
    <w:rPr>
      <w:color w:val="605E5C"/>
      <w:shd w:val="clear" w:color="auto" w:fill="E1DFDD"/>
    </w:rPr>
  </w:style>
  <w:style w:type="paragraph" w:styleId="Hlavika">
    <w:name w:val="header"/>
    <w:basedOn w:val="Normlny"/>
    <w:link w:val="HlavikaChar"/>
    <w:uiPriority w:val="99"/>
    <w:unhideWhenUsed/>
    <w:rsid w:val="00C31DAA"/>
    <w:pPr>
      <w:tabs>
        <w:tab w:val="center" w:pos="4536"/>
        <w:tab w:val="right" w:pos="9072"/>
      </w:tabs>
    </w:pPr>
  </w:style>
  <w:style w:type="character" w:customStyle="1" w:styleId="HlavikaChar">
    <w:name w:val="Hlavička Char"/>
    <w:basedOn w:val="Predvolenpsmoodseku"/>
    <w:link w:val="Hlavika"/>
    <w:uiPriority w:val="99"/>
    <w:rsid w:val="00C31DAA"/>
    <w:rPr>
      <w:rFonts w:ascii="Calibri" w:eastAsia="Calibri" w:hAnsi="Calibri" w:cs="Calibri"/>
      <w:lang w:val="sk-SK"/>
    </w:rPr>
  </w:style>
  <w:style w:type="paragraph" w:styleId="Pta">
    <w:name w:val="footer"/>
    <w:basedOn w:val="Normlny"/>
    <w:link w:val="PtaChar"/>
    <w:uiPriority w:val="99"/>
    <w:unhideWhenUsed/>
    <w:rsid w:val="00C31DAA"/>
    <w:pPr>
      <w:tabs>
        <w:tab w:val="center" w:pos="4536"/>
        <w:tab w:val="right" w:pos="9072"/>
      </w:tabs>
    </w:pPr>
  </w:style>
  <w:style w:type="character" w:customStyle="1" w:styleId="PtaChar">
    <w:name w:val="Päta Char"/>
    <w:basedOn w:val="Predvolenpsmoodseku"/>
    <w:link w:val="Pta"/>
    <w:uiPriority w:val="99"/>
    <w:rsid w:val="00C31DAA"/>
    <w:rPr>
      <w:rFonts w:ascii="Calibri" w:eastAsia="Calibri" w:hAnsi="Calibri" w:cs="Calibri"/>
      <w:lang w:val="sk-SK"/>
    </w:rPr>
  </w:style>
  <w:style w:type="table" w:styleId="Mriekatabuky">
    <w:name w:val="Table Grid"/>
    <w:basedOn w:val="Normlnatabuka"/>
    <w:uiPriority w:val="99"/>
    <w:rsid w:val="00C31DAA"/>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31DAA"/>
    <w:rPr>
      <w:color w:val="800080" w:themeColor="followedHyperlink"/>
      <w:u w:val="single"/>
    </w:rPr>
  </w:style>
  <w:style w:type="character" w:styleId="Odkaznakomentr">
    <w:name w:val="annotation reference"/>
    <w:basedOn w:val="Predvolenpsmoodseku"/>
    <w:uiPriority w:val="99"/>
    <w:semiHidden/>
    <w:unhideWhenUsed/>
    <w:rsid w:val="00705720"/>
    <w:rPr>
      <w:sz w:val="16"/>
      <w:szCs w:val="16"/>
    </w:rPr>
  </w:style>
  <w:style w:type="paragraph" w:styleId="Textkomentra">
    <w:name w:val="annotation text"/>
    <w:basedOn w:val="Normlny"/>
    <w:link w:val="TextkomentraChar"/>
    <w:uiPriority w:val="99"/>
    <w:semiHidden/>
    <w:unhideWhenUsed/>
    <w:rsid w:val="00705720"/>
    <w:rPr>
      <w:sz w:val="20"/>
      <w:szCs w:val="20"/>
    </w:rPr>
  </w:style>
  <w:style w:type="character" w:customStyle="1" w:styleId="TextkomentraChar">
    <w:name w:val="Text komentára Char"/>
    <w:basedOn w:val="Predvolenpsmoodseku"/>
    <w:link w:val="Textkomentra"/>
    <w:uiPriority w:val="99"/>
    <w:semiHidden/>
    <w:rsid w:val="00705720"/>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705720"/>
    <w:rPr>
      <w:b/>
      <w:bCs/>
    </w:rPr>
  </w:style>
  <w:style w:type="character" w:customStyle="1" w:styleId="PredmetkomentraChar">
    <w:name w:val="Predmet komentára Char"/>
    <w:basedOn w:val="TextkomentraChar"/>
    <w:link w:val="Predmetkomentra"/>
    <w:uiPriority w:val="99"/>
    <w:semiHidden/>
    <w:rsid w:val="00705720"/>
    <w:rPr>
      <w:rFonts w:ascii="Calibri" w:eastAsia="Calibri" w:hAnsi="Calibri" w:cs="Calibri"/>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0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dnazelenu.sk/fakulty-fapz/" TargetMode="External"/><Relationship Id="rId18" Type="http://schemas.openxmlformats.org/officeDocument/2006/relationships/hyperlink" Target="mailto:lubos.vozar@uniag.s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lara.Vavrisinova@uniag.sk" TargetMode="External"/><Relationship Id="rId7" Type="http://schemas.openxmlformats.org/officeDocument/2006/relationships/webSettings" Target="webSettings.xml"/><Relationship Id="rId12" Type="http://schemas.openxmlformats.org/officeDocument/2006/relationships/hyperlink" Target="http://www.fapz.uniag.sk/" TargetMode="External"/><Relationship Id="rId17" Type="http://schemas.openxmlformats.org/officeDocument/2006/relationships/hyperlink" Target="mailto:jana.simkova@uniag.s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tudfapz@uniag.sk" TargetMode="External"/><Relationship Id="rId20" Type="http://schemas.openxmlformats.org/officeDocument/2006/relationships/hyperlink" Target="mailto:radovan.kasarda@uniag.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fapz@uniag.sk"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uniag.sk/en/visa-and-residence-permit/"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mailto:eva.mixtajova@uniag.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uniag.sk/prihlaska/?lang=en" TargetMode="External"/><Relationship Id="rId22" Type="http://schemas.openxmlformats.org/officeDocument/2006/relationships/hyperlink" Target="https://fapz.uniag.sk/sk/uvodna-strank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ab04ca-a1d6-4526-9a0e-3e6517e075bc">
      <Terms xmlns="http://schemas.microsoft.com/office/infopath/2007/PartnerControls"/>
    </lcf76f155ced4ddcb4097134ff3c332f>
    <TaxCatchAll xmlns="570bcc4d-056a-4b49-885b-7e3a10311c8d" xsi:nil="true"/>
    <SharedWithUsers xmlns="570bcc4d-056a-4b49-885b-7e3a10311c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FEC2C643025D4AA2C99BD45EDEF2E1" ma:contentTypeVersion="16" ma:contentTypeDescription="Umožňuje vytvoriť nový dokument." ma:contentTypeScope="" ma:versionID="6a6bd82a334fc06521849fdf208e3fce">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b174a346e70219e533a7279e62c19abb"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Zdieľané s podrobnosťami" ma:internalName="SharedWithDetails" ma:readOnly="true">
      <xsd:simpleType>
        <xsd:restriction base="dms:Note">
          <xsd:maxLength value="255"/>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5CFBC-B127-42E8-81CF-0F5DE39E314D}">
  <ds:schemaRefs>
    <ds:schemaRef ds:uri="http://schemas.microsoft.com/office/2006/metadata/properties"/>
    <ds:schemaRef ds:uri="http://schemas.microsoft.com/office/infopath/2007/PartnerControls"/>
    <ds:schemaRef ds:uri="ccab04ca-a1d6-4526-9a0e-3e6517e075bc"/>
    <ds:schemaRef ds:uri="570bcc4d-056a-4b49-885b-7e3a10311c8d"/>
  </ds:schemaRefs>
</ds:datastoreItem>
</file>

<file path=customXml/itemProps2.xml><?xml version="1.0" encoding="utf-8"?>
<ds:datastoreItem xmlns:ds="http://schemas.openxmlformats.org/officeDocument/2006/customXml" ds:itemID="{209F706B-8ABF-414C-984E-514F31D9370A}">
  <ds:schemaRefs>
    <ds:schemaRef ds:uri="http://schemas.microsoft.com/sharepoint/v3/contenttype/forms"/>
  </ds:schemaRefs>
</ds:datastoreItem>
</file>

<file path=customXml/itemProps3.xml><?xml version="1.0" encoding="utf-8"?>
<ds:datastoreItem xmlns:ds="http://schemas.openxmlformats.org/officeDocument/2006/customXml" ds:itemID="{5929727C-A08C-48DD-B36D-6F836E60C6F5}"/>
</file>

<file path=docProps/app.xml><?xml version="1.0" encoding="utf-8"?>
<Properties xmlns="http://schemas.openxmlformats.org/officeDocument/2006/extended-properties" xmlns:vt="http://schemas.openxmlformats.org/officeDocument/2006/docPropsVTypes">
  <Template>Normal</Template>
  <TotalTime>137</TotalTime>
  <Pages>1</Pages>
  <Words>1370</Words>
  <Characters>8087</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Podmienky prijímania na štúdium a spôsob určovania počtu prijímaných uchádzačov na MF SPU v školskom roku 2004/2005</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Podmienky prijímania na štúdium a spôsob určovania počtu prijímaných uchádzačov na MF SPU v školskom roku 2004/2005</dc:title>
  <dc:creator>ferro</dc:creator>
  <cp:lastModifiedBy>Ľuboš Vozár</cp:lastModifiedBy>
  <cp:revision>9</cp:revision>
  <cp:lastPrinted>2026-01-26T07:20:00Z</cp:lastPrinted>
  <dcterms:created xsi:type="dcterms:W3CDTF">2026-03-27T08:40:00Z</dcterms:created>
  <dcterms:modified xsi:type="dcterms:W3CDTF">2026-04-10T05:56:00Z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24 pre Word</vt:lpwstr>
  </property>
  <property fmtid="{D5CDD505-2E9C-101B-9397-08002B2CF9AE}" pid="4" name="LastSaved">
    <vt:filetime>2025-01-27T00:00:00Z</vt:filetime>
  </property>
  <property fmtid="{D5CDD505-2E9C-101B-9397-08002B2CF9AE}" pid="5" name="Producer">
    <vt:lpwstr>Adobe PDF Library 24.4.48</vt:lpwstr>
  </property>
  <property fmtid="{D5CDD505-2E9C-101B-9397-08002B2CF9AE}" pid="6" name="SourceModified">
    <vt:lpwstr>D:20241211112155</vt:lpwstr>
  </property>
  <property fmtid="{D5CDD505-2E9C-101B-9397-08002B2CF9AE}" pid="7" name="ContentTypeId">
    <vt:lpwstr>0x010100ECFEC2C643025D4AA2C99BD45EDEF2E1</vt:lpwstr>
  </property>
  <property fmtid="{D5CDD505-2E9C-101B-9397-08002B2CF9AE}" pid="8" name="Order">
    <vt:r8>3137800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