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0420AFAA" w:rsidR="00D7525E" w:rsidRPr="001D654A" w:rsidRDefault="004A0405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u</w:t>
            </w:r>
            <w:r w:rsidR="009261CC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držateľné po</w:t>
            </w:r>
            <w:r w:rsidR="001F658B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ľnohospodárstvo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1D654A" w14:paraId="5351A98A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443E84" w14:textId="49050EF0" w:rsidR="002D581B" w:rsidRPr="001D654A" w:rsidRDefault="008B4C11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Fakulta agrobiológie a potravinových zdrojov</w:t>
            </w:r>
          </w:p>
        </w:tc>
      </w:tr>
      <w:tr w:rsidR="002D581B" w:rsidRPr="001D654A" w14:paraId="32E2BB02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B22D8C4" w14:textId="2DCCEF87" w:rsidR="002D581B" w:rsidRPr="001D654A" w:rsidRDefault="008B4C11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8B4C11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8B4C11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481FD5" w:rsidRPr="001D654A" w14:paraId="146268E7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D5426E" w14:textId="67D1097B" w:rsidR="00481FD5" w:rsidRPr="001D654A" w:rsidRDefault="003A51DD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CE1929" w14:textId="1DB32018" w:rsidR="00481FD5" w:rsidRPr="001D654A" w:rsidRDefault="00344CAB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="002D581B" w:rsidRPr="001D654A" w14:paraId="3F50B0F8" w14:textId="77777777" w:rsidTr="008E56E0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3F2D1378" w14:textId="094BF8F6" w:rsidR="002D581B" w:rsidRPr="007F13B6" w:rsidRDefault="003C7DD2" w:rsidP="008E56E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8E56E0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0D8B2BF" w14:textId="109BA533" w:rsidR="002D581B" w:rsidRPr="001D654A" w:rsidRDefault="004A0405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u</w:t>
            </w:r>
            <w:r w:rsidR="008B4C11" w:rsidRPr="009261C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držateľné poľnohospodárstvo</w:t>
            </w:r>
          </w:p>
        </w:tc>
      </w:tr>
      <w:tr w:rsidR="002D581B" w:rsidRPr="001D654A" w14:paraId="6C80B59C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F61F854" w14:textId="6497018B" w:rsidR="002D581B" w:rsidRPr="001D654A" w:rsidRDefault="001D280D" w:rsidP="008E56E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1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</w:p>
        </w:tc>
      </w:tr>
      <w:tr w:rsidR="00290E5F" w:rsidRPr="001D654A" w14:paraId="426DC0B3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8A0850" w14:textId="6AB8EDEE" w:rsidR="002E3CD7" w:rsidRPr="001D654A" w:rsidRDefault="008B4C11" w:rsidP="008E56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Poľnohospodárstvo a krajinárstvo</w:t>
            </w:r>
          </w:p>
        </w:tc>
      </w:tr>
      <w:tr w:rsidR="009E3F2C" w:rsidRPr="001D654A" w14:paraId="05809E55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A5ABB9" w14:textId="5A38428F" w:rsidR="009E3F2C" w:rsidRPr="001D654A" w:rsidRDefault="001D280D" w:rsidP="008E56E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1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1D280D" w:rsidP="008E56E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1D280D" w:rsidP="008E56E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103FAD" w14:textId="2A9B8DB8" w:rsidR="009E3F2C" w:rsidRPr="001D654A" w:rsidRDefault="001D280D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54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1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008E56E0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7583AE7A" w:rsidR="009E3F2C" w:rsidRPr="001D654A" w:rsidRDefault="001D280D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1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8E56E0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58CE81" w14:textId="68CE036D" w:rsidR="000F34EC" w:rsidRPr="001D654A" w:rsidRDefault="001D280D" w:rsidP="008E56E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1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C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8E56E0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D5DEE0" w14:textId="7932660D" w:rsidR="009E3F2C" w:rsidRPr="001D654A" w:rsidRDefault="009E3F2C" w:rsidP="008E56E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8E56E0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1046FF5" w14:textId="6BF90235" w:rsidR="009E3F2C" w:rsidRPr="001D654A" w:rsidRDefault="001D280D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1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8E56E0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6F078EA1" w:rsidR="009E3F2C" w:rsidRPr="001D654A" w:rsidRDefault="001D280D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1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8E56E0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AA67AE" w14:textId="102323C4" w:rsidR="008B4C11" w:rsidRDefault="00476BFB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</w:p>
          <w:p w14:paraId="202157CD" w14:textId="6358665C" w:rsidR="00D375F2" w:rsidRPr="001D654A" w:rsidRDefault="008B4C11" w:rsidP="008E56E0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8B4C1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30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920701" w14:textId="5E01923C" w:rsidR="00820BB3" w:rsidRPr="00BA6D09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Program sa zameriava na </w:t>
            </w:r>
            <w:r w:rsidR="00EF3076"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udržateľné poľnohos</w:t>
            </w:r>
            <w:r w:rsidR="00D406B7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podárstvo, udržateľné využívanie</w:t>
            </w:r>
            <w:r w:rsidR="00EF3076"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a ochranu štruktúry a funkcií </w:t>
            </w:r>
            <w:proofErr w:type="spellStart"/>
            <w:r w:rsidR="00EF3076"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agroekosystémov</w:t>
            </w:r>
            <w:proofErr w:type="spellEnd"/>
            <w:r w:rsidR="00EF3076"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v rôznych </w:t>
            </w:r>
            <w:proofErr w:type="spellStart"/>
            <w:r w:rsidR="00EF3076"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agroklimatických</w:t>
            </w:r>
            <w:proofErr w:type="spellEnd"/>
            <w:r w:rsidR="00EF3076"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podmienkach Slovenska a na výrobno-produkčné (technologické), ekologicko-environmentálne, technické a ekonomické riešenia poľnohospodárskej produkcie, </w:t>
            </w: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čo je v súlade s charakteristikou </w:t>
            </w:r>
            <w:r w:rsidR="00EF3076"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odboru Poľnohospodárstvo a krajinárstvo</w:t>
            </w: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.</w:t>
            </w:r>
          </w:p>
          <w:p w14:paraId="1523B5C4" w14:textId="764FCBBE" w:rsidR="00820BB3" w:rsidRPr="00BA6D09" w:rsidRDefault="00820BB3" w:rsidP="00D406B7">
            <w:pPr>
              <w:tabs>
                <w:tab w:val="left" w:pos="2418"/>
              </w:tabs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Kľúčové tematické oblasti pokrývajú:</w:t>
            </w:r>
          </w:p>
          <w:p w14:paraId="154C1B34" w14:textId="68A6E815" w:rsidR="00EF3076" w:rsidRPr="00BA6D09" w:rsidRDefault="00EF3076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Dôraz sa kladie na pestovania poľných plodín a technológie chovu zvierat, ekologické princípy poľnohospodárskych sústav, ochranu prírodných zdrojov a biodiverzity v meniacich sa prírodných a spoločenských podmienkach a </w:t>
            </w:r>
            <w:proofErr w:type="spellStart"/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mimoprodukčné</w:t>
            </w:r>
            <w:proofErr w:type="spellEnd"/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funkcie poľnohospodárskej krajiny na základe vedeckých poznatkov a etických, právnych, ekonomických a spoločenských požiadaviek.</w:t>
            </w:r>
          </w:p>
          <w:p w14:paraId="23BC55AF" w14:textId="7E33F71B" w:rsidR="00EF3076" w:rsidRPr="00BA6D09" w:rsidRDefault="00EF3076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Udržateľné poľnohospodárstvo prirodzene zapadá do odboru poľnohospodárstvo a krajinárstvo, pretože spája efektívne využívanie pôdy s ochranou a formovaním krajiny. Teoretické a metodické základy vychádzajú z</w:t>
            </w:r>
            <w:r w:rsidR="00D406B7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 </w:t>
            </w:r>
            <w:proofErr w:type="spellStart"/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agroekológie</w:t>
            </w:r>
            <w:proofErr w:type="spellEnd"/>
            <w:r w:rsidR="00D406B7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a </w:t>
            </w: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krajinnej ekológie, udržateľného rozvoja a environmentálne orientovaného plánovania. Zohľadňujú princípy rovnováhy medzi produkciou, ochranou prírodných zdrojov a sociálno-ekonomickým rozvojom vidieka. Metodicky využíva hodnotenie ekologickej stability, krajinnoekologické plány a systémy hospodárenia založené na dlhodobej udržateľnosti. Praktické aspekty zahŕňajú šetrné obrábanie pôdy, striedanie plodín, </w:t>
            </w:r>
            <w:proofErr w:type="spellStart"/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agrolesníctvo</w:t>
            </w:r>
            <w:proofErr w:type="spellEnd"/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, ochranu vodných zdrojov a zachovanie biodiverzity. 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Študijný program udržateľné poľnohospodárstvo integruje krajinné prvky</w:t>
            </w: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do poľnohospodárskej činnosti a podpor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uje</w:t>
            </w: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širokú škálu ekosystémových služieb, ďalej</w:t>
            </w: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kombinuje produkčnú, environmentálnu aj krajinotvornú funkciu, čím plne zodpovedá charakteru odboru.</w:t>
            </w:r>
          </w:p>
          <w:p w14:paraId="2CEC5F9F" w14:textId="1D0E137B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Obsah študijného programu pokrýva minimálne 80 % kľúčových oblastí študijného </w:t>
            </w:r>
            <w:r w:rsidR="00EF3076"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odboru Poľnohospodárstvo a krajinárstvo</w:t>
            </w:r>
            <w:r w:rsidRPr="00BA6D09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, čím zabezpečuje vysokú mieru obsahovej zhody s odborom a jeho profiláciou.</w:t>
            </w:r>
          </w:p>
        </w:tc>
      </w:tr>
      <w:tr w:rsidR="00820BB3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EBF096" w14:textId="030B855F" w:rsidR="00A53D39" w:rsidRPr="00B21AFA" w:rsidRDefault="00D94966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Študijný program u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držateľné poľnohospodárstvo </w:t>
            </w:r>
            <w:r w:rsidR="00A53D3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sa odlišuje od ostatných študijných programov na Slovenskej poľnohospodárskej univerzite v Nitre v danom študijnom odbore a stupni najmä svojím dôrazom na ekologické 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 inovatívne prístupy v zavadení technológií dlhodobo udržateľných pestovateľských a chovateľských systémov, vrátane ekologického poľnohospodárstva</w:t>
            </w:r>
            <w:r w:rsidR="00A53D3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.</w:t>
            </w:r>
            <w:r w:rsidR="00B21AFA">
              <w:t xml:space="preserve"> </w:t>
            </w:r>
            <w:r w:rsidR="00B21AFA" w:rsidRPr="00B21AFA"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Študijný program udržateľné poľnohospodárstvo je unikátny v tom, že integruje rastlinnú a živočíšnu výrobu do jedného celku, čím umožňuje študentom pochopiť ich vzájomné väzby a dopady na </w:t>
            </w:r>
            <w:proofErr w:type="spellStart"/>
            <w:r w:rsidR="00B21AFA" w:rsidRPr="00B21AFA"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  <w:t>agroekosystém</w:t>
            </w:r>
            <w:proofErr w:type="spellEnd"/>
            <w:r w:rsidR="00B21AFA" w:rsidRPr="00B21AFA"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ako celok</w:t>
            </w:r>
            <w:r w:rsidR="00B21AFA"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(uzavreté materiálové cykly, komplexnejšie toky energie a pod.)</w:t>
            </w:r>
            <w:r w:rsidR="00B21AFA" w:rsidRPr="00B21AFA"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. Takéto systémové prepojenie podporuje komplexný prístup k navrhovaniu udržateľných a efektívnych </w:t>
            </w:r>
            <w:proofErr w:type="spellStart"/>
            <w:r w:rsidR="00B21AFA"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  <w:t>smart</w:t>
            </w:r>
            <w:proofErr w:type="spellEnd"/>
            <w:r w:rsidR="00B21AFA"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</w:t>
            </w:r>
            <w:r w:rsidR="00B21AFA" w:rsidRPr="00B21AFA">
              <w:rPr>
                <w:rFonts w:eastAsia="Times New Roman" w:cstheme="minorHAnsi"/>
                <w:b/>
                <w:i/>
                <w:iCs/>
                <w:color w:val="000000" w:themeColor="text1"/>
                <w:sz w:val="16"/>
                <w:szCs w:val="16"/>
                <w:lang w:eastAsia="sk-SK"/>
              </w:rPr>
              <w:t>poľnohospodárskych riešení v kontexte meniacej sa klímy a environmentálnych výziev.</w:t>
            </w:r>
          </w:p>
          <w:p w14:paraId="10ADC1D6" w14:textId="77777777" w:rsidR="00A53D39" w:rsidRPr="00C51F62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Kľúčové aspekty originality programu:</w:t>
            </w:r>
          </w:p>
          <w:p w14:paraId="7D697C8F" w14:textId="4900A8A7" w:rsidR="00A53D39" w:rsidRPr="00C51F62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Integrácia princípov udržateľnosti – Program kladie dôraz na ekologické, 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environmentálne, 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klimaticky odolné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, 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obnoviteľné 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a obehové 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riešenia v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 poľnohospodárskych sústavách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, čo ho odlišuje od tradične zameraných programov v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 oblasti poľnohospodárstva, čím sa líši aj od študijného programu všeobecné poľnohospodárstvo, kde dominujú 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tzv. 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konvenčné systémy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.</w:t>
            </w:r>
          </w:p>
          <w:p w14:paraId="52DC6386" w14:textId="4BB39393" w:rsidR="00A53D39" w:rsidRPr="00C51F62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Prepojenie s modernými technológiami – Využitie 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moderných technológií, ako sú digitálne nástroje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(tzv. digitálna agronómia)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, umelá inteligencia, presné poľnohospodárstvo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(v spolupráci s </w:t>
            </w:r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TF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SPU)</w:t>
            </w:r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drony</w:t>
            </w:r>
            <w:proofErr w:type="spellEnd"/>
            <w:r w:rsidR="00BA6D09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, senzorové technológie a robotizácia vybraných procesov.</w:t>
            </w:r>
          </w:p>
          <w:p w14:paraId="38C33A28" w14:textId="10A1606F" w:rsidR="00BA6D09" w:rsidRPr="00C51F62" w:rsidRDefault="00BA6D0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Interdisciplinárny prístup – </w:t>
            </w:r>
            <w:proofErr w:type="spellStart"/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Interdisciplinarita</w:t>
            </w:r>
            <w:proofErr w:type="spellEnd"/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spočíva v prepojení viacerých vedných oblastí, ktoré spolu vytvárajú komplexný pohľad na poľnohospodársku činnosť v súlade s princípmi udržateľnosti. Zahrňuje prírodovedné </w:t>
            </w:r>
            <w:r w:rsidR="00C51F62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predmety (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biologické, genetické, </w:t>
            </w:r>
            <w:r w:rsidR="00D94966">
              <w:t xml:space="preserve"> </w:t>
            </w:r>
            <w:r w:rsidR="00D94966" w:rsidRP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pedologické,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</w:t>
            </w:r>
            <w:r w:rsidR="00C51F62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ekologické, environmentálne atď.)</w:t>
            </w:r>
            <w:r w:rsid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, predmety</w:t>
            </w:r>
            <w:r w:rsidR="00C51F62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technických vied (napr. 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precízne poľnohospodárstvo</w:t>
            </w:r>
            <w:r w:rsidR="00C51F62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) a 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spoločenské a ekonomické vedy</w:t>
            </w:r>
            <w:r w:rsidR="00C51F62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(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predmety zamerané na ekonómiu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agroodvetvi</w:t>
            </w:r>
            <w:proofErr w:type="spellEnd"/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, 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agrárne právo EÚ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a pod.</w:t>
            </w:r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v spolupráci FEM a FEŠRR SPU</w:t>
            </w:r>
            <w:r w:rsidR="00C51F62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).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Študenti sa tak učia prepájať poznatky o biologických procesoch, technológiách, ekonomike aj ochrane prírodných zdrojov</w:t>
            </w:r>
            <w:r w:rsidR="00D94966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a</w:t>
            </w:r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 biologickej a genetickej rozmanitosti druhov rastlín a živočíchov.</w:t>
            </w:r>
          </w:p>
          <w:p w14:paraId="7A2A3562" w14:textId="43315368" w:rsidR="00A53D39" w:rsidRPr="00C51F62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Zameranie na </w:t>
            </w:r>
            <w:proofErr w:type="spellStart"/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mitigačné</w:t>
            </w:r>
            <w:proofErr w:type="spellEnd"/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a adaptačné opatrenia na </w:t>
            </w:r>
            <w:r w:rsidR="0003322B" w:rsidRP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nepriaznivé dôsledky zmeny klímy</w:t>
            </w:r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– Program rozvíja schopnosť študentov navrhovať a implementovať riešenia na zmiernenie negatívnych vplyvov klima</w:t>
            </w:r>
            <w:r w:rsidR="00C51F62"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tických zmien na krajinu</w:t>
            </w:r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 (v spolupráci s FZKI SPU)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.</w:t>
            </w:r>
          </w:p>
          <w:p w14:paraId="0AD1B211" w14:textId="2FC3FBBF" w:rsidR="00820BB3" w:rsidRPr="001D654A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Aplikovaný charakter vzdelávania – Spolupráca s</w:t>
            </w:r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 domácou a zahraničnou 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praxou, účasť na reálnych projektoch a dôraz na </w:t>
            </w:r>
            <w:r w:rsidR="0003322B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interdisciplinárne a digitálne </w:t>
            </w:r>
            <w:r w:rsidRPr="00C51F6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praktické riešenia robia program jedinečným v rámci ponuky SPU v Nitre.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26B10182" w14:textId="77777777" w:rsidR="008730D1" w:rsidRPr="008730D1" w:rsidRDefault="008730D1" w:rsidP="008730D1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8730D1">
        <w:rPr>
          <w:rFonts w:ascii="Calibri" w:eastAsia="Times New Roman" w:hAnsi="Calibri" w:cs="Calibri"/>
          <w:b/>
          <w:bCs/>
          <w:lang w:eastAsia="sk-SK"/>
        </w:rPr>
        <w:t>Ciele vzdelávania študijného programu, generické schopnosti študenta v čase ukončenia študijného programu, hlavné výstupy vzdelávania (spracovanie ŠP v súlade s poslaním a strategickými cieľmi VŠ)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730D1" w14:paraId="0EB03889" w14:textId="77777777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5C1B" w14:textId="77777777" w:rsid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7A7CF7A3" w14:textId="77777777" w:rsidR="008730D1" w:rsidRP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008730D1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Ciele vzdelávania:</w:t>
            </w:r>
          </w:p>
          <w:p w14:paraId="2735146A" w14:textId="77777777" w:rsidR="008730D1" w:rsidRP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8730D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Pripraviť odborníkov schopných navrhovať, riadiť a hodnotiť udržateľné poľnohospodárske systémy v súlade s environmentálnymi, ekonomickými a spoločenskými cieľmi SPU v Nitre, s dôrazom na inovácie, ochranu prírodných zdrojov a rozvoj vidieka.</w:t>
            </w:r>
          </w:p>
          <w:p w14:paraId="3A5CE513" w14:textId="77777777" w:rsidR="008730D1" w:rsidRP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8CCD715" w14:textId="77777777" w:rsidR="008730D1" w:rsidRP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008730D1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Generické schopnosti absolventa:</w:t>
            </w:r>
          </w:p>
          <w:p w14:paraId="0563F78E" w14:textId="77777777" w:rsidR="008730D1" w:rsidRP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8730D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disponuje systémovým a kritickým myslením, schopnosťou riešiť komplexné problémy, pracovať interdisciplinárne, využívať digitálne nástroje, efektívne komunikovať a rozhodovať sa na základe dát. Je pripravený na tímovú prácu, odborné vedenie a celoživotné vzdelávanie.</w:t>
            </w:r>
          </w:p>
          <w:p w14:paraId="671CBB88" w14:textId="77777777" w:rsidR="008730D1" w:rsidRP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4532C0B" w14:textId="77777777" w:rsidR="008730D1" w:rsidRP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008730D1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Hlavné výstupy vzdelávania:</w:t>
            </w:r>
          </w:p>
          <w:p w14:paraId="2EC44BBB" w14:textId="77777777" w:rsid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8730D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aplikuje princípy </w:t>
            </w:r>
            <w:proofErr w:type="spellStart"/>
            <w:r w:rsidRPr="008730D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agroekológie</w:t>
            </w:r>
            <w:proofErr w:type="spellEnd"/>
            <w:r w:rsidRPr="008730D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udržateľného manažmentu pôdy, vody, biodiverzity a </w:t>
            </w:r>
            <w:proofErr w:type="spellStart"/>
            <w:r w:rsidRPr="008730D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welfare</w:t>
            </w:r>
            <w:proofErr w:type="spellEnd"/>
            <w:r w:rsidRPr="008730D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zvierat, navrhuje environmentálne šetrné produkčné technológie, využíva precízne poľnohospodárstvo a hodnotí dopady hospodárskych postupov na ekosystémy a potravinové systémy.</w:t>
            </w:r>
          </w:p>
          <w:p w14:paraId="6F93A866" w14:textId="15CD8175" w:rsidR="008730D1" w:rsidRDefault="008730D1" w:rsidP="008730D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20D9409" w14:textId="77777777" w:rsidR="008730D1" w:rsidRDefault="008730D1" w:rsidP="008730D1">
      <w:pPr>
        <w:pStyle w:val="ListParagraph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9B6DBBE" w14:textId="5B22ACD3" w:rsidR="006F6CDB" w:rsidRPr="00F130BF" w:rsidRDefault="0002381A" w:rsidP="00F130BF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1EF1" w14:textId="77777777" w:rsidR="00013E6D" w:rsidRDefault="00013E6D" w:rsidP="00E02D1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3CA9B7ED" w14:textId="77777777" w:rsidR="00C51F62" w:rsidRDefault="00E02D16" w:rsidP="00E02D1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inžinierskeho štúdia v odbore udržateľné poľnohospodárstvo nájde uplatnenie v širokom spektre oblastí, kde sa kladie dôraz na ekologicky zodpovedné a efektívne hospodárenie s prírodnými zdrojmi. Môž</w:t>
            </w:r>
            <w:r w:rsidR="00FD6CF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 pôsobiť ako riadiaci a výkonný pracovník</w:t>
            </w:r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vo všetkých typoch podnikateľských subjektov rezortu pôdohospodárstva a </w:t>
            </w:r>
            <w:proofErr w:type="spellStart"/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agropotravinárstva</w:t>
            </w:r>
            <w:proofErr w:type="spellEnd"/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="00FD6CF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špecializovaný </w:t>
            </w:r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odborník v poľnohospodárskych podnikoch</w:t>
            </w:r>
            <w:r w:rsidR="00FD6CF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zameraných na rastlinnú výrobu a živočíšnu výrobu</w:t>
            </w:r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agropodnikateľ, poradca pre ekologické a precízne poľnohospodárstvo, alebo ako špecialista v poľnohospodárskych a environmentálnych inštitúciách štátnej správy a samosprávy. Uplatní sa tiež v  neziskovom sektore pri tvorbe a realizácii politík </w:t>
            </w:r>
            <w:r w:rsidR="00FD6CF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 projektov </w:t>
            </w:r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oblasti pôdohospodárstva a ochrany krajiny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</w:t>
            </w:r>
            <w:r>
              <w:t xml:space="preserve"> </w:t>
            </w:r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inštitúciách rozvoja vidieka a regiónov, regionálnych agentúrach životného prostredia, vo vedecko-výskumných a vzdelávacích inštitúciách a v poradenstve pre udržateľné hospodárenie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. </w:t>
            </w:r>
            <w:r w:rsidRPr="00E02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Vďaka interdisciplinárnym znalostiam sú schopní viesť projekty zamerané na adaptáciu poľnohospodárstva na klimatické zmeny a zvyšovanie odolnosti vidieckych oblastí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  <w:p w14:paraId="4786E112" w14:textId="14DA9FE0" w:rsidR="00013E6D" w:rsidRPr="00344CAB" w:rsidRDefault="00013E6D" w:rsidP="00E02D1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8730D1">
        <w:trPr>
          <w:trHeight w:val="53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1D7A9" w14:textId="77777777" w:rsidR="00013E6D" w:rsidRDefault="00013E6D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6764B2A5" w14:textId="0F004290" w:rsidR="005443AD" w:rsidRDefault="005443AD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inžinierskeho stupňa študijného programu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udržateľné poľnohospodárstvo</w:t>
            </w:r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disponuje ucelenými teoretickými aj praktickými poznatkami z oblasti rastlinnej a živočíšnej výroby so zameraním na ich udržateľné riadenie. Ovláda princípy </w:t>
            </w:r>
            <w:proofErr w:type="spellStart"/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agroekológie</w:t>
            </w:r>
            <w:proofErr w:type="spellEnd"/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aplikovanej genetiky a </w:t>
            </w:r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biologickej diverzity, ochrany pôdy</w:t>
            </w:r>
            <w:r w:rsid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biodiverzity</w:t>
            </w:r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vody a klímy, ako aj integrovaného hospodárenia so zdrojmi. Je schopný navrhovať a implementovať technológie produkcie, ktoré minimalizujú environmentálne dopady a maximalizujú efektívnosť vstupov. Rozumie vzťahom medzi produkčnými systémami a ekosystémovými službami a vie ich aplikovať pri tvorbe agrotechnických a chovateľských postupov. Ovláda zásady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chovu a </w:t>
            </w:r>
            <w:proofErr w:type="spellStart"/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welfare</w:t>
            </w:r>
            <w:proofErr w:type="spellEnd"/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zvierat, biologickej bezpečnosti a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udržateľnej tvorby potravinových zdrojov</w:t>
            </w:r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 Využíva moderné nástroje precízneho poľnohospodárstva, digitalizácie a manažérskych prístupov na optimalizáciu výrobných procesov. Je pripravený pracovať v praxi, výskume, poradenstve aj v inštitúc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iách podporujúcich rozvoj</w:t>
            </w:r>
            <w:r w:rsidRPr="005443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udržateľného poľnohospodárstva. Disponuje schopnosťou systémového myslenia, interdisciplinárnej spolupráce a celoživotného vzdelávania.</w:t>
            </w:r>
            <w:r>
              <w:t xml:space="preserve"> </w:t>
            </w:r>
          </w:p>
          <w:p w14:paraId="0CB79913" w14:textId="1DE99449" w:rsidR="005443AD" w:rsidRPr="00344CAB" w:rsidRDefault="005443AD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4092B" w14:textId="77777777" w:rsidR="00013E6D" w:rsidRDefault="00013E6D" w:rsidP="001F0C9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666CB0D7" w14:textId="1A9C75C6" w:rsidR="00CA6F62" w:rsidRPr="00344CAB" w:rsidRDefault="00A81B3C" w:rsidP="00CA076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má</w:t>
            </w:r>
            <w:r w:rsidR="00CA076D"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základné teoretické poznatky a krátkodobou praxou overené zručnosti v oblasti efektívneho plánovania, organizovania a riadenia poľnohospodárskej produkcie v súlade s princípmi udržateľného rozvoja.</w:t>
            </w:r>
            <w:r w:rsidR="00CA076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Vie aplikovať technologické postupy v rastlinnej a živočíšnej výrobe s ohľadom na ochranu prírodn</w:t>
            </w:r>
            <w:r w:rsid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ých zdrojov a kvalitu produkcie a m</w:t>
            </w:r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á schopnosť hodnotiť kvalitatívne aj kvantitatívne parametre pôdy, plodín a hospodárskych zvierat. Dokáže používať nástroje precízneho poľnohospodárstva, digitálne platformy a systémy GIS na zber a analýzu údajov z</w:t>
            </w:r>
            <w:r w:rsid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praxe</w:t>
            </w:r>
            <w:r w:rsid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 v</w:t>
            </w:r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ie identifikovať problémy v </w:t>
            </w:r>
            <w:proofErr w:type="spellStart"/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agrosystémoch</w:t>
            </w:r>
            <w:proofErr w:type="spellEnd"/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 navrhovať ekologicky aj ekonomicky optimálne riešenia</w:t>
            </w:r>
            <w:r w:rsid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vrátane prípravy projektov</w:t>
            </w:r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. Vie uplatniť zásady </w:t>
            </w:r>
            <w:proofErr w:type="spellStart"/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welfare</w:t>
            </w:r>
            <w:proofErr w:type="spellEnd"/>
            <w:r w:rsidR="001F0C9D" w:rsidRPr="001F0C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zvierat a biologickej bezpečnosti vo všetkých fázach výroby. Disponuje komunikačnými, manažérskymi a prezentačnými zručnosťami, ktoré vie využiť pri vedení tímov, spolupráci s odbornou verejnosťou aj pri poradenstve pre poľnohospodársku prax.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0A4D7" w14:textId="77777777" w:rsidR="00013E6D" w:rsidRDefault="00013E6D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F345749" w14:textId="00DD45E0" w:rsidR="001F0C9D" w:rsidRDefault="001F0C9D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je spôsobilý samostatne a zodpovedne vykonávať odbornú činnosť v oblasti rastlinnej a živočíšnej výroby v kontexte udržateľného hospodárenia. Má kompetenciu analyzovať, hodnotiť a optimalizovať poľnohospodárske systémy z hľadiska produkčnej efektivity, environmentálnych dopadov a sociálnej zodpovednosti. Je schopný prijímať rozhodnutia na základe vedeckých poznatkov, údajov z praxe a legislatívnych rámcov EÚ v oblasti poľnohospodárstva a životného prostredia. Má kompetenciu navrhovať a implementovať </w:t>
            </w:r>
            <w:proofErr w:type="spellStart"/>
            <w:r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agroekologické</w:t>
            </w:r>
            <w:proofErr w:type="spellEnd"/>
            <w:r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postupy zohľadňujúce princípy biodiverzity, obehového hospodárstva a klimatickej adaptácie. Je schopný pracovať interdisciplinárne, komunikovať so zainteresovanými stran</w:t>
            </w:r>
            <w:r w:rsidR="00CA076D"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ami a efektívne riešiť </w:t>
            </w:r>
            <w:r w:rsidR="00A81B3C"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prípadný nesúlad</w:t>
            </w:r>
            <w:r w:rsidR="00CA076D"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medzi produkčnými a environmentálnymi cieľmi. Disponuje kompetenciami v oblasti manažmentu fariem, inovácií a projektového riadenia. Má schopnosť vykonávať výskumnú činnosť a prispievať k rozvoju vidieckeho priestoru.</w:t>
            </w:r>
          </w:p>
          <w:p w14:paraId="2DF630EB" w14:textId="612EB606" w:rsidR="001F0C9D" w:rsidRPr="00344CAB" w:rsidRDefault="001F0C9D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3AC3655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0AD70" w14:textId="77777777" w:rsidR="00013E6D" w:rsidRDefault="00013E6D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BD2C419" w14:textId="163BC227" w:rsidR="009A3251" w:rsidRPr="00C87890" w:rsidRDefault="009A3251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Indikované povolania, na výkon ktorých je absolvent v čase absolvovania štúdia pripravený a potenciál ŠP z pohľadu uplatnenia absolventov:</w:t>
            </w:r>
          </w:p>
          <w:p w14:paraId="001DA0CB" w14:textId="77777777" w:rsidR="00C87890" w:rsidRDefault="00C87890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34ED8E83" w14:textId="2013A1EF" w:rsidR="00161888" w:rsidRDefault="00161888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Podľa </w:t>
            </w:r>
            <w:r w:rsidR="00E244E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registra zamestnaní (</w:t>
            </w:r>
            <w:r w:rsidR="00E244E4" w:rsidRPr="00E244E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https://www.sustavapovolani.sk/register-zamestnani/</w:t>
            </w:r>
            <w:r w:rsidR="00E244E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):</w:t>
            </w:r>
          </w:p>
          <w:p w14:paraId="75DBF8D9" w14:textId="77777777" w:rsidR="00E244E4" w:rsidRDefault="00161888" w:rsidP="00161888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618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Riadiaci pracovník (manažér) služieb v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1618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poľnohospodárstve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551A6641" w14:textId="12E6A4E8" w:rsidR="00161888" w:rsidRPr="00E244E4" w:rsidRDefault="00161888" w:rsidP="00161888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</w:pPr>
            <w:r w:rsidRPr="00E244E4"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  <w:t>(ISCO-08</w:t>
            </w:r>
            <w:r w:rsidR="00E244E4" w:rsidRPr="00E244E4"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  <w:t xml:space="preserve">: </w:t>
            </w:r>
            <w:r w:rsidRPr="00E244E4"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  <w:t>1311 Riadiaci pracovníci (manažéri) v poľnohospodárstve a lesníctve)</w:t>
            </w:r>
            <w:r w:rsidR="00E244E4" w:rsidRPr="00E244E4"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  <w:t xml:space="preserve"> – výkon tohto zamestnania nie je regulovaný osobitným právnym predpisom</w:t>
            </w:r>
          </w:p>
          <w:p w14:paraId="3551065D" w14:textId="77777777" w:rsidR="00E244E4" w:rsidRDefault="00E244E4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244E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Riadiaci pracovník (manažér) rastlinnej výroby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5246E56C" w14:textId="006DEC77" w:rsidR="00161888" w:rsidRPr="00E244E4" w:rsidRDefault="00E244E4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</w:pPr>
            <w:r w:rsidRPr="00E244E4"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  <w:t>(ISCO-08: 1311 Riadiaci pracovníci (manažéri) v poľnohospodárstve a lesníctve) – výkon tohto zamestnania nie je regulovaný osobitným právnym predpisom</w:t>
            </w:r>
          </w:p>
          <w:p w14:paraId="14153A12" w14:textId="77777777" w:rsidR="00E244E4" w:rsidRDefault="00E244E4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244E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Riadiaci pracovník (manažér) živočíšnej výroby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25D7CA24" w14:textId="0D6177CB" w:rsidR="00E244E4" w:rsidRPr="00E244E4" w:rsidRDefault="00E244E4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</w:pPr>
            <w:r w:rsidRPr="00E244E4"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  <w:t>(ISCO-08: 1311 Riadiaci pracovníci (manažéri) v poľnohospodárstve a lesníctve) – výkon tohto zamestnania nie je regulovaný osobitným právnym predpisom</w:t>
            </w:r>
          </w:p>
          <w:p w14:paraId="70D19FD4" w14:textId="77777777" w:rsidR="00161888" w:rsidRDefault="00161888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2C38068C" w14:textId="7C5FEF97" w:rsidR="00E244E4" w:rsidRPr="00C87890" w:rsidRDefault="00E244E4" w:rsidP="009A32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Ostatné zamestnania:</w:t>
            </w:r>
          </w:p>
          <w:p w14:paraId="394B3A5A" w14:textId="77A8B2BB" w:rsidR="00C87890" w:rsidRPr="00C87890" w:rsidRDefault="00A81B3C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Odborný, výkonný alebo riadiaci</w:t>
            </w:r>
            <w:r w:rsidR="00C87890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pracovník (manažér) a výkonný pracovník vo všetkých typoch podnikateľských subjektov rezortu pôdohospodárstva a </w:t>
            </w:r>
            <w:proofErr w:type="spellStart"/>
            <w:r w:rsidR="00C87890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agropotravinárstva</w:t>
            </w:r>
            <w:proofErr w:type="spellEnd"/>
          </w:p>
          <w:p w14:paraId="6EE8DFC2" w14:textId="7577C65E" w:rsidR="00C87890" w:rsidRPr="00C87890" w:rsidRDefault="00A81B3C" w:rsidP="00A81B3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Odborný, výkonný alebo riadiaci </w:t>
            </w:r>
            <w:r w:rsidR="00C87890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pracovník (manažér) a výkonný pracovník rastlinnej výroby</w:t>
            </w:r>
          </w:p>
          <w:p w14:paraId="76DD09C3" w14:textId="3FCAEB1D" w:rsidR="00C87890" w:rsidRPr="00C87890" w:rsidRDefault="00A81B3C" w:rsidP="00A81B3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A81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Odborný, výkonný alebo riadiaci </w:t>
            </w:r>
            <w:r w:rsidR="00C87890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pracovník (manažér) a výkonný pracovník živočíšnej výroby</w:t>
            </w:r>
          </w:p>
          <w:p w14:paraId="56EE829A" w14:textId="6E6C8A26" w:rsidR="009A3251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Agropodnikateľ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215A79D8" w14:textId="7F7883D6" w:rsidR="00C87890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Odborný pracovník v poradenstve pre udržateľné hospodárenie</w:t>
            </w:r>
          </w:p>
          <w:p w14:paraId="42147645" w14:textId="75C28537" w:rsidR="009A3251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oradca pre ekologic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ké a precízne poľnohospodárstvo</w:t>
            </w:r>
          </w:p>
          <w:p w14:paraId="65D87593" w14:textId="620B1C83" w:rsidR="009A3251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pecialista v poľnohospodárskych a environmentálnych inštitúci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ách štátnej správy a samosprávy</w:t>
            </w:r>
          </w:p>
          <w:p w14:paraId="4A58698A" w14:textId="5CEF7D58" w:rsidR="009A3251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xpert v realizácii politík v oblasti pôd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ohospodárstva a ochrany krajiny</w:t>
            </w:r>
          </w:p>
          <w:p w14:paraId="4D9A32B5" w14:textId="5D238B88" w:rsidR="009A3251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dborný pracovník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v neziskovom sektore</w:t>
            </w:r>
          </w:p>
          <w:p w14:paraId="300029EC" w14:textId="79F5E319" w:rsidR="009A3251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dborný pracovník v inštitúc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iách rozvoja vidieka a regiónov</w:t>
            </w:r>
          </w:p>
          <w:p w14:paraId="6385F84E" w14:textId="11396235" w:rsidR="009A3251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dborný pracovník v regionálnych 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agentúrach životného prostredia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0E24A90E" w14:textId="04C9EDB4" w:rsidR="009A3251" w:rsidRPr="00C87890" w:rsidRDefault="00C87890" w:rsidP="00C8789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</w:t>
            </w:r>
            <w:r w:rsidR="009A3251"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dborný pracovník vo vedecko-výskumn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ých a vzdelávacích inštitúciách</w:t>
            </w:r>
          </w:p>
          <w:p w14:paraId="76C9CA07" w14:textId="3324293A" w:rsidR="009A3251" w:rsidRPr="00161888" w:rsidRDefault="00C87890" w:rsidP="00CA076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618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</w:t>
            </w:r>
            <w:r w:rsidR="009A3251" w:rsidRPr="001618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rojektový manažér projektov zameraných na </w:t>
            </w:r>
            <w:r w:rsidR="00161888" w:rsidRPr="001618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udržateľné poľnohospodárstvo a </w:t>
            </w:r>
            <w:r w:rsidR="001618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na</w:t>
            </w:r>
            <w:r w:rsidR="009A3251" w:rsidRPr="00161888">
              <w:rPr>
                <w:color w:val="000000" w:themeColor="text1"/>
              </w:rPr>
              <w:t xml:space="preserve"> </w:t>
            </w:r>
            <w:r w:rsidR="009A3251" w:rsidRPr="001618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zvyšovan</w:t>
            </w:r>
            <w:r w:rsidRPr="001618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ie odolnosti vidieckych oblastí</w:t>
            </w:r>
          </w:p>
          <w:p w14:paraId="2AF3B9D5" w14:textId="77777777" w:rsidR="00867191" w:rsidRPr="00344CAB" w:rsidRDefault="00867191" w:rsidP="00E244E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17FA0" w14:textId="77777777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1C99F6BE" w14:textId="6443DCA8" w:rsidR="00867191" w:rsidRPr="00344CAB" w:rsidRDefault="00C87890" w:rsidP="0027467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Jedná </w:t>
            </w:r>
            <w:r w:rsidR="002746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sa 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 nový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študijný </w:t>
            </w:r>
            <w:r w:rsidR="0068668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program a v tejto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fáze ešte nie sú dostupné údaje.</w:t>
            </w: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7CC5F" w14:textId="77777777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79382DDA" w14:textId="156D917A" w:rsidR="00867191" w:rsidRPr="00344CAB" w:rsidRDefault="00C87890" w:rsidP="00135FB9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Jedná </w:t>
            </w:r>
            <w:r w:rsidR="002746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sa 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 nový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študijný </w:t>
            </w:r>
            <w:r w:rsidR="0068668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program a v tejto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fáze ešte nie sú dostupné údaje.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FEE42" w14:textId="77777777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17F45610" w14:textId="76E49335" w:rsidR="00867191" w:rsidRPr="00344CAB" w:rsidRDefault="00C87890" w:rsidP="00135FB9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Jedná </w:t>
            </w:r>
            <w:r w:rsidR="002746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sa 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 nový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študijný </w:t>
            </w:r>
            <w:r w:rsidR="0068668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program a v tejto</w:t>
            </w:r>
            <w:r w:rsidRPr="00C8789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fáze ešte nie sú dostupné údaje.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1" w:history="1">
        <w:r w:rsidRPr="009B44F0">
          <w:rPr>
            <w:rStyle w:val="Hyperlink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78F65" w14:textId="74F2A4A4" w:rsidR="00D406B7" w:rsidRPr="00D406B7" w:rsidRDefault="00D406B7" w:rsidP="00D406B7">
            <w:pPr>
              <w:spacing w:line="240" w:lineRule="auto"/>
              <w:jc w:val="both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D406B7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Udržateľné poľnohospodárstvo</w:t>
            </w:r>
          </w:p>
          <w:p w14:paraId="351498EE" w14:textId="2DDD699D" w:rsidR="00D406B7" w:rsidRDefault="00D406B7" w:rsidP="00D406B7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Absolvent </w:t>
            </w:r>
            <w:r w:rsidR="0016799A">
              <w:rPr>
                <w:rFonts w:eastAsia="Calibri" w:cstheme="minorHAnsi"/>
                <w:color w:val="000000" w:themeColor="text1"/>
                <w:sz w:val="18"/>
                <w:szCs w:val="18"/>
              </w:rPr>
              <w:t>základnej (</w:t>
            </w:r>
            <w:proofErr w:type="spellStart"/>
            <w:r w:rsidR="0016799A">
              <w:rPr>
                <w:rFonts w:eastAsia="Calibri" w:cstheme="minorHAnsi"/>
                <w:color w:val="000000" w:themeColor="text1"/>
                <w:sz w:val="18"/>
                <w:szCs w:val="18"/>
              </w:rPr>
              <w:t>nominátnej</w:t>
            </w:r>
            <w:proofErr w:type="spellEnd"/>
            <w:r w:rsidR="0016799A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) špecializácie udržateľné poľnohospodárstvo v rámci </w:t>
            </w:r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inžinierskeho študijného progra</w:t>
            </w:r>
            <w:r w:rsidR="00283EC8">
              <w:rPr>
                <w:rFonts w:eastAsia="Calibri" w:cstheme="minorHAnsi"/>
                <w:color w:val="000000" w:themeColor="text1"/>
                <w:sz w:val="18"/>
                <w:szCs w:val="18"/>
              </w:rPr>
              <w:t>mu udržateľné poľnohospodárstvo</w:t>
            </w:r>
            <w:r w:rsidR="0016799A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dokáže vytvoriť konzistentný systém udržateľného využívania a ochrany štruktúry a funkcií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agroekosystémov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v rôznych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agroklimatických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podmienkach Slovenska, disponuje so zručnosťami kombinovať výrobno-produkčné (technologické), ekologicko-environmentálne, technické a ekonomické riešenia poľnohospodárskej produkcie. V špecializácii Udržateľné poľnohospodárstvo má odborné vedomosti z pestovania poľných plodín a technológie chovu zvierat, ovláda ekologické princípy  poľnohospodárskych sústav, ochranu prírodných zdrojov a biodiverzity v meniacich sa prírodných a spoločenských podmienkach a dbá aj o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mimoprodukčné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funkcie poľnohospodárskej krajiny na základe vedeckých poznatkov a etických, právnych, ekonomických a spoločenských požiadaviek. Je inovatívny a má schopnosť aplikovať moderné technológie, ako sú digitálne nástroje, umelá inteligencia, presné poľnohospodárstvo,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drony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, senzorové technológie a robotizácia vybraných procesov. Ovláda základy podnikateľského myslenia a systémy podpory poľnohospodárskych podnikov, prípravu a riešenie projektov, efektívne hospodárenie s nákladmi cieľom tvorby zisku popri dlhodobom zachovaní udržateľnej poľnohospodárskej produkcie.</w:t>
            </w:r>
          </w:p>
          <w:p w14:paraId="64CF7D7D" w14:textId="723BC4B0" w:rsidR="00D406B7" w:rsidRPr="00D406B7" w:rsidRDefault="00D406B7" w:rsidP="00D406B7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D406B7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Genetické technológie v agrobiológii</w:t>
            </w:r>
          </w:p>
          <w:p w14:paraId="74D9EBD5" w14:textId="5BCBCC56" w:rsidR="00F22882" w:rsidRPr="00D406B7" w:rsidRDefault="00D406B7" w:rsidP="00D406B7">
            <w:pPr>
              <w:spacing w:line="240" w:lineRule="auto"/>
              <w:jc w:val="both"/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V špecializácii genetické technológie v agrobiológii má absolvent osvojené teoretické a praktické vedomosti na úrovni hodnotenia a analýzy v oblastiach genetických,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genomických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, epigenetických a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bioinformatických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poznatkov o rastlinných a živočíšnych potravinových zdrojoch a ich interakcie v rámci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agroekologickej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variability. Samostatne formuluje postupy riešenia v oblasti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genotypovania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, diagnostiky a selekcie požadovaných genotypov rastlín a hospodárskych zvierat metódami genetických technológií. Má znalosti v oblasti výberu a šľachtenia rastlín a živočíchov modernými postupmi.  Je inovatívny a má schopnosť aplikovať technológie ako sú digitálne nástroje a umelá inteligencia. Ovláda prípravu a riešenie projektov pri udržateľnej poľnohospodárskej produkcii. Absolventi sú pripravení tak, aby našli uplatnenie ako riadiaci a výkonní pracovníci vo všetkých typoch podnikateľských subjektov rezortu pôdohospodárstva a </w:t>
            </w:r>
            <w:proofErr w:type="spellStart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agropotravinárstva</w:t>
            </w:r>
            <w:proofErr w:type="spellEnd"/>
            <w:r w:rsidRPr="00D406B7">
              <w:rPr>
                <w:rFonts w:eastAsia="Calibri" w:cstheme="minorHAnsi"/>
                <w:color w:val="000000" w:themeColor="text1"/>
                <w:sz w:val="18"/>
                <w:szCs w:val="18"/>
              </w:rPr>
              <w:t>, ale aj v poľnohospodárskych a environmentálnych inštitúciách štátnej správy a samosprávy, v inštitúciách rozvoja vidieka a regiónov, regionálnych agentúrach životného prostredia, vo vedecko-výskumných a vzdelávacích inštitúciách a v poradenstve.</w:t>
            </w: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220C9157" w:rsidR="000302DF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ab/>
      </w:r>
    </w:p>
    <w:p w14:paraId="185DFBBF" w14:textId="48216072" w:rsidR="00412CF2" w:rsidRP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 xml:space="preserve">Podmienkou riadneho skončenia štúdia je získanie 120 kreditov (§ 62 Z. č. 131/ 2002 </w:t>
      </w:r>
      <w:proofErr w:type="spellStart"/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Z.z</w:t>
      </w:r>
      <w:proofErr w:type="spellEnd"/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 xml:space="preserve">. o vysokých školách a čl. 8 a 9 Študijného poriadku SPU v Nitre). K štátnej záverečnej skúške, ktorá pozostáva z obhajoby diplomovej práce 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(10 kreditov) </w:t>
      </w: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 xml:space="preserve">a dvoch predmetov určených v 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študijnom pláne </w:t>
      </w:r>
      <w:r w:rsidR="00283EC8">
        <w:rPr>
          <w:rFonts w:ascii="Segoe UI" w:eastAsia="Times New Roman" w:hAnsi="Segoe UI" w:cs="Segoe UI"/>
          <w:sz w:val="18"/>
          <w:szCs w:val="18"/>
          <w:lang w:eastAsia="sk-SK"/>
        </w:rPr>
        <w:t>(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>za 5+5 kreditov</w:t>
      </w: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 xml:space="preserve"> kreditov</w:t>
      </w:r>
      <w:r w:rsidR="00283EC8">
        <w:rPr>
          <w:rFonts w:ascii="Segoe UI" w:eastAsia="Times New Roman" w:hAnsi="Segoe UI" w:cs="Segoe UI"/>
          <w:sz w:val="18"/>
          <w:szCs w:val="18"/>
          <w:lang w:eastAsia="sk-SK"/>
        </w:rPr>
        <w:t>)</w:t>
      </w: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 xml:space="preserve">, je študent pripustený len v prípade, ak úspešne absolvuje všetky povinné predmety, za ktoré získa 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>53</w:t>
      </w:r>
      <w:r w:rsidR="00283EC8">
        <w:rPr>
          <w:rFonts w:ascii="Segoe UI" w:eastAsia="Times New Roman" w:hAnsi="Segoe UI" w:cs="Segoe UI"/>
          <w:sz w:val="18"/>
          <w:szCs w:val="18"/>
          <w:lang w:eastAsia="sk-SK"/>
        </w:rPr>
        <w:t xml:space="preserve"> kreditov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 xml:space="preserve">a predpísaný počet povinne voliteľných predmetov, za ktoré získa aspoň </w:t>
      </w:r>
      <w:r w:rsidR="0016799A">
        <w:rPr>
          <w:rFonts w:ascii="Segoe UI" w:eastAsia="Times New Roman" w:hAnsi="Segoe UI" w:cs="Segoe UI"/>
          <w:sz w:val="18"/>
          <w:szCs w:val="18"/>
          <w:lang w:eastAsia="sk-SK"/>
        </w:rPr>
        <w:t>30</w:t>
      </w: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 xml:space="preserve"> kreditov a výberových predmetov, za ktor</w:t>
      </w:r>
      <w:r w:rsidR="0016799A">
        <w:rPr>
          <w:rFonts w:ascii="Segoe UI" w:eastAsia="Times New Roman" w:hAnsi="Segoe UI" w:cs="Segoe UI"/>
          <w:sz w:val="18"/>
          <w:szCs w:val="18"/>
          <w:lang w:eastAsia="sk-SK"/>
        </w:rPr>
        <w:t>é získa 8</w:t>
      </w: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 xml:space="preserve"> kreditov. Za inžiniersk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>u</w:t>
      </w:r>
      <w:r w:rsidR="0016799A">
        <w:rPr>
          <w:rFonts w:ascii="Segoe UI" w:eastAsia="Times New Roman" w:hAnsi="Segoe UI" w:cs="Segoe UI"/>
          <w:sz w:val="18"/>
          <w:szCs w:val="18"/>
          <w:lang w:eastAsia="sk-SK"/>
        </w:rPr>
        <w:t xml:space="preserve"> prax získa študent 6 kreditov, za praktické medzinárodné vzdelávanie 2 kredity a za seminár k diplomovej </w:t>
      </w:r>
      <w:r w:rsidR="00283EC8">
        <w:rPr>
          <w:rFonts w:ascii="Segoe UI" w:eastAsia="Times New Roman" w:hAnsi="Segoe UI" w:cs="Segoe UI"/>
          <w:sz w:val="18"/>
          <w:szCs w:val="18"/>
          <w:lang w:eastAsia="sk-SK"/>
        </w:rPr>
        <w:t>práci</w:t>
      </w:r>
      <w:r w:rsidR="0016799A">
        <w:rPr>
          <w:rFonts w:ascii="Segoe UI" w:eastAsia="Times New Roman" w:hAnsi="Segoe UI" w:cs="Segoe UI"/>
          <w:sz w:val="18"/>
          <w:szCs w:val="18"/>
          <w:lang w:eastAsia="sk-SK"/>
        </w:rPr>
        <w:t xml:space="preserve"> 1 kredit. </w:t>
      </w:r>
    </w:p>
    <w:p w14:paraId="688F842F" w14:textId="77777777" w:rsidR="00412CF2" w:rsidRP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Ďalšie podmienky, ktoré musí študent splniť v priebehu štúdia študijného programu a na jeho riadne skončenie, vrátane podmienok štátnych skúšok, pravidiel na opakovanie štúdia a pravidiel na predĺženie, prerušenie štúdia sú uvedené v Študijnom poriadku SPU v Nitre:</w:t>
      </w:r>
    </w:p>
    <w:p w14:paraId="64CEE8F2" w14:textId="77777777" w:rsidR="00412CF2" w:rsidRP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Článok 4 Formy a metódy štúdia, dĺžka štúdia</w:t>
      </w:r>
    </w:p>
    <w:p w14:paraId="70CB7F00" w14:textId="77777777" w:rsidR="00412CF2" w:rsidRP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Článok 16 Podmienky pre postup do ďalšej časti štúdia a kontrola štúdia</w:t>
      </w:r>
    </w:p>
    <w:p w14:paraId="49D42334" w14:textId="77777777" w:rsidR="00412CF2" w:rsidRP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Článok 19 Prerušenie štúdia</w:t>
      </w:r>
    </w:p>
    <w:p w14:paraId="6A5753A3" w14:textId="77777777" w:rsidR="00412CF2" w:rsidRP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Článok 20 Záverečné práce</w:t>
      </w:r>
    </w:p>
    <w:p w14:paraId="33307493" w14:textId="77777777" w:rsidR="00412CF2" w:rsidRP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Článok 21 Štátne skúšky</w:t>
      </w:r>
    </w:p>
    <w:p w14:paraId="64F4F581" w14:textId="77777777" w:rsidR="00412CF2" w:rsidRP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Článok 22 Riadne skončenie štúdia</w:t>
      </w:r>
    </w:p>
    <w:p w14:paraId="57307F49" w14:textId="247B485B" w:rsid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12CF2">
        <w:rPr>
          <w:rFonts w:ascii="Segoe UI" w:eastAsia="Times New Roman" w:hAnsi="Segoe UI" w:cs="Segoe UI"/>
          <w:sz w:val="18"/>
          <w:szCs w:val="18"/>
          <w:lang w:eastAsia="sk-SK"/>
        </w:rPr>
        <w:t>Článok 23 Iné skončenie štúdia</w:t>
      </w:r>
    </w:p>
    <w:p w14:paraId="7A8FF4B3" w14:textId="77777777" w:rsidR="00412CF2" w:rsidRDefault="00412CF2" w:rsidP="00412CF2">
      <w:pPr>
        <w:tabs>
          <w:tab w:val="left" w:pos="2454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link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773EB95E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</w:t>
      </w:r>
      <w:r w:rsidR="005424FE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ysle predpísanej šablóny a budú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A54D71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ListParagraph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6D3E257A" w:rsidR="00712AC6" w:rsidRPr="00294BEF" w:rsidRDefault="00712AC6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Osoba zodpovedná za uskutočňovanie, rozvoj a kvalitu študijného programu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7E50CCAE" w:rsidR="00712AC6" w:rsidRPr="00344CAB" w:rsidRDefault="004F611E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Alexander </w:t>
            </w:r>
            <w:proofErr w:type="spellStart"/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Fehér</w:t>
            </w:r>
            <w:proofErr w:type="spellEnd"/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629BB430" w:rsidR="00712AC6" w:rsidRPr="00344CAB" w:rsidRDefault="004F611E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PaedDr. Ing. Jana </w:t>
            </w:r>
            <w:proofErr w:type="spellStart"/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Žiarovská</w:t>
            </w:r>
            <w:proofErr w:type="spellEnd"/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5DD716BD" w:rsidR="00712AC6" w:rsidRPr="00344CAB" w:rsidRDefault="004F611E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Mgr. Peter Juhás, PhD.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11EA7982" w:rsidR="00712AC6" w:rsidRPr="00344CAB" w:rsidRDefault="004F611E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Štefan </w:t>
            </w:r>
            <w:proofErr w:type="spellStart"/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Týr</w:t>
            </w:r>
            <w:proofErr w:type="spellEnd"/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4F611E" w:rsidRPr="00344CAB" w14:paraId="0621977C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C4E38" w14:textId="03F3EFF3" w:rsidR="004F611E" w:rsidRPr="004F611E" w:rsidRDefault="004F611E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F611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Katarína Ražná, PhD.</w:t>
            </w:r>
          </w:p>
        </w:tc>
      </w:tr>
    </w:tbl>
    <w:p w14:paraId="69172822" w14:textId="77777777" w:rsidR="00C906CE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2A785501" w14:textId="77777777" w:rsidR="00B26648" w:rsidRDefault="00B2664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6561DDAE" w14:textId="77777777" w:rsidR="00B26648" w:rsidRDefault="00B2664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6823FA3" w14:textId="77777777" w:rsidR="00B26648" w:rsidRDefault="00B2664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7673D1C" w14:textId="77777777" w:rsidR="00B53566" w:rsidRPr="006F0952" w:rsidRDefault="00B53566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C20D22">
      <w:pPr>
        <w:pStyle w:val="ListParagraph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2077"/>
        <w:gridCol w:w="4198"/>
      </w:tblGrid>
      <w:tr w:rsidR="00454722" w:rsidRPr="00344CAB" w14:paraId="1FAB7D7F" w14:textId="2C80A6E0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52223" w14:textId="5F8965FC" w:rsidR="00454722" w:rsidRPr="00294BEF" w:rsidRDefault="00454722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504EB" w14:textId="49DC36AA" w:rsidR="00454722" w:rsidRDefault="00454722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EA7AE" w14:textId="003522FF" w:rsidR="00454722" w:rsidRPr="00294BEF" w:rsidRDefault="000E385F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54722" w:rsidRPr="00344CAB" w14:paraId="691EB867" w14:textId="363783A4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A3061" w14:textId="22E935B8" w:rsidR="00454722" w:rsidRPr="00344CAB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Katarína </w:t>
            </w:r>
            <w:proofErr w:type="spellStart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Olšovská</w:t>
            </w:r>
            <w:proofErr w:type="spellEnd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BE848" w14:textId="2F458B45" w:rsidR="00A96FDD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Udržateľné a ekologické poľnohospodárstvo v</w:t>
            </w:r>
            <w:r w:rsid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RV</w:t>
            </w:r>
          </w:p>
          <w:p w14:paraId="2B419B80" w14:textId="7842FBFD" w:rsidR="00A96FDD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SPP EÚ - Priame platby a sektorové intervencie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3EC9" w14:textId="55D133CD" w:rsidR="00454722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4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https://is.uniag.sk/auth/lide/clovek.pl?id=1625</w:t>
              </w:r>
            </w:hyperlink>
          </w:p>
          <w:p w14:paraId="0AC1FB81" w14:textId="62FFBADE" w:rsidR="00EF112E" w:rsidRPr="00490CA1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5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https://www.portalvs.sk/regzam/detail/pid81437213596</w:t>
              </w:r>
            </w:hyperlink>
          </w:p>
        </w:tc>
      </w:tr>
      <w:tr w:rsidR="00454722" w:rsidRPr="00344CAB" w14:paraId="26DECA81" w14:textId="3F22A190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525FA" w14:textId="3FBCD361" w:rsidR="00454722" w:rsidRPr="00344CAB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Klára </w:t>
            </w:r>
            <w:proofErr w:type="spellStart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Vavrišínová</w:t>
            </w:r>
            <w:proofErr w:type="spellEnd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CSc.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2A1C1" w14:textId="3439CA1E" w:rsidR="00454722" w:rsidRPr="00490CA1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Manažment a technológia chovu HZ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F6827" w14:textId="64F59978" w:rsidR="00454722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6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https://is.uniag.sk/auth/lide/clovek.pl?id=1354</w:t>
              </w:r>
            </w:hyperlink>
          </w:p>
          <w:p w14:paraId="2E9CDA25" w14:textId="07B0B117" w:rsidR="00EF112E" w:rsidRPr="00490CA1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7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https://www.portalvs.sk/regzam/detail/pid16831609584</w:t>
              </w:r>
            </w:hyperlink>
          </w:p>
        </w:tc>
      </w:tr>
      <w:tr w:rsidR="00454722" w:rsidRPr="00344CAB" w14:paraId="6E402EA9" w14:textId="0F6E2D56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B72CE" w14:textId="6CFADA6B" w:rsidR="00454722" w:rsidRPr="00344CAB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PaedDr. Ing. Jana </w:t>
            </w:r>
            <w:proofErr w:type="spellStart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Žiarovská</w:t>
            </w:r>
            <w:proofErr w:type="spellEnd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95F40" w14:textId="19FCAA4A" w:rsidR="00B53566" w:rsidRPr="00B53566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5356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Aplikovaná genetika v</w:t>
            </w:r>
            <w:r w:rsidR="00B5356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  <w:r w:rsidRPr="00B5356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poľnohospodárstve</w:t>
            </w:r>
          </w:p>
          <w:p w14:paraId="7FC25001" w14:textId="6CC79C08" w:rsidR="00B53566" w:rsidRPr="00B53566" w:rsidRDefault="00B53566" w:rsidP="00B53566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B53566">
              <w:rPr>
                <w:rFonts w:ascii="Aptos Narrow" w:hAnsi="Aptos Narrow"/>
                <w:color w:val="000000"/>
                <w:sz w:val="18"/>
                <w:szCs w:val="18"/>
              </w:rPr>
              <w:t xml:space="preserve">Genetické technológie rastlín 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0F7DD" w14:textId="578143CB" w:rsidR="00454722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8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https://is.uniag.sk/auth/lide/clovek.pl?id=1244</w:t>
              </w:r>
            </w:hyperlink>
          </w:p>
          <w:p w14:paraId="10CE01C7" w14:textId="05302B0E" w:rsidR="00EF112E" w:rsidRPr="00490CA1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9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https://www.portalvs.sk/regzam/detail/pid17598428100</w:t>
              </w:r>
            </w:hyperlink>
          </w:p>
        </w:tc>
      </w:tr>
      <w:tr w:rsidR="00454722" w:rsidRPr="00344CAB" w14:paraId="6BDEAE5C" w14:textId="5CFA2B0F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B03D4" w14:textId="593A876A" w:rsidR="00454722" w:rsidRPr="00344CAB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Erika </w:t>
            </w:r>
            <w:proofErr w:type="spellStart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Balontayová</w:t>
            </w:r>
            <w:proofErr w:type="spellEnd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8FFFB" w14:textId="64260044" w:rsidR="00454722" w:rsidRPr="00B53566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5356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Modely bilancie pôdnej organickej hmoty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A607B" w14:textId="46FB3B90" w:rsidR="00454722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0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https://is.uniag.sk/auth/lide/clovek.pl?id=1555</w:t>
              </w:r>
            </w:hyperlink>
          </w:p>
          <w:p w14:paraId="0452CBD9" w14:textId="112FA8EA" w:rsidR="00EF112E" w:rsidRPr="00490CA1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1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https://www.portalvs.sk/regzam/detail/pid12685634118</w:t>
              </w:r>
            </w:hyperlink>
          </w:p>
        </w:tc>
      </w:tr>
      <w:tr w:rsidR="00454722" w:rsidRPr="00344CAB" w14:paraId="419531B3" w14:textId="77777777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578F8" w14:textId="7C1C01A9" w:rsidR="00454722" w:rsidRPr="00344CAB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Mgr. Peter Juhás,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E47B0" w14:textId="0E2DE179" w:rsidR="00454722" w:rsidRPr="00490CA1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Udržateľné a ekologické poľnohospodárstvo v ŽV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BA28E" w14:textId="52AE1930" w:rsidR="00454722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2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https://is.uniag.sk/auth/lide/clovek.pl?id=1568</w:t>
              </w:r>
            </w:hyperlink>
          </w:p>
          <w:p w14:paraId="0E6E8947" w14:textId="078B65D9" w:rsidR="00EF112E" w:rsidRPr="00490CA1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3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https://www.portalvs.sk/regzam/detail/pid44047346513</w:t>
              </w:r>
            </w:hyperlink>
          </w:p>
        </w:tc>
      </w:tr>
      <w:tr w:rsidR="00EF112E" w:rsidRPr="00344CAB" w14:paraId="7999CFF4" w14:textId="77777777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A683B" w14:textId="6E2FB98F" w:rsidR="00EF112E" w:rsidRPr="00EF112E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Alexander </w:t>
            </w:r>
            <w:proofErr w:type="spellStart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Fehér</w:t>
            </w:r>
            <w:proofErr w:type="spellEnd"/>
            <w:r w:rsidRPr="00EF112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F7E33" w14:textId="02AC466B" w:rsidR="00AD1164" w:rsidRPr="00AD1164" w:rsidRDefault="00AD1164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</w:pPr>
            <w:r w:rsidRPr="00AD116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Projektovanie poľnohospodárskych systémov a digitálna agronómia</w:t>
            </w:r>
          </w:p>
          <w:p w14:paraId="02FD7049" w14:textId="59998F63" w:rsidR="00AD1164" w:rsidRPr="00AD1164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</w:pPr>
            <w:r w:rsidRPr="00AD116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SPP EÚ - Programy rozvoja vidieka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FAD67" w14:textId="66659B69" w:rsidR="00EF112E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4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https://is.uniag.sk/auth/lide/clovek.pl?id=1548</w:t>
              </w:r>
            </w:hyperlink>
          </w:p>
          <w:p w14:paraId="4FC9539F" w14:textId="09CEDF6C" w:rsidR="00EF112E" w:rsidRDefault="00EF112E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5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https://www.portalvs.sk/regzam/detail/pid19931344624</w:t>
              </w:r>
            </w:hyperlink>
          </w:p>
        </w:tc>
      </w:tr>
      <w:tr w:rsidR="00454722" w:rsidRPr="00344CAB" w14:paraId="0352A18A" w14:textId="77777777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7BACC" w14:textId="77FA0B7A" w:rsidR="00454722" w:rsidRPr="00344CAB" w:rsidRDefault="00FF23F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23F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Ľuboš Vozár,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BFCFC" w14:textId="065F98EB" w:rsidR="00454722" w:rsidRPr="00490CA1" w:rsidRDefault="00FF23F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23F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Lúkarstvo a </w:t>
            </w:r>
            <w:proofErr w:type="spellStart"/>
            <w:r w:rsidRPr="00FF23F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pasienkárstvo</w:t>
            </w:r>
            <w:proofErr w:type="spellEnd"/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6A87F" w14:textId="1C619034" w:rsidR="00454722" w:rsidRDefault="00B53566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6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https://is.uniag.sk/auth/lide/clovek.pl?id=1554</w:t>
              </w:r>
            </w:hyperlink>
          </w:p>
          <w:p w14:paraId="6796128D" w14:textId="38B5FF6E" w:rsidR="00B53566" w:rsidRPr="00490CA1" w:rsidRDefault="00B53566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7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https://www.portalvs.sk/regzam/detail/pid66478796253</w:t>
              </w:r>
            </w:hyperlink>
          </w:p>
        </w:tc>
      </w:tr>
      <w:tr w:rsidR="00454722" w:rsidRPr="00344CAB" w14:paraId="36B99C81" w14:textId="77777777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17D02" w14:textId="143C447E" w:rsidR="00454722" w:rsidRPr="00344CAB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Martina </w:t>
            </w:r>
            <w:proofErr w:type="spellStart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Miluchová</w:t>
            </w:r>
            <w:proofErr w:type="spellEnd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D2541" w14:textId="4514045A" w:rsidR="00454722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Genetické technológie živočíchov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FC31A" w14:textId="71BDCA66" w:rsidR="00454722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8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https://is.uniag.sk/auth/lide/clovek.pl?id=1603</w:t>
              </w:r>
            </w:hyperlink>
          </w:p>
          <w:p w14:paraId="7B95A3CB" w14:textId="65317862" w:rsidR="00A96FDD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9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https://www.portalvs.sk/regzam/detail/pid65326957088</w:t>
              </w:r>
            </w:hyperlink>
          </w:p>
        </w:tc>
      </w:tr>
      <w:tr w:rsidR="00454722" w:rsidRPr="00344CAB" w14:paraId="46FCB471" w14:textId="77777777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AB6B4" w14:textId="5FC70751" w:rsidR="00454722" w:rsidRPr="00344CAB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Juraj </w:t>
            </w:r>
            <w:proofErr w:type="spellStart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Candrák</w:t>
            </w:r>
            <w:proofErr w:type="spellEnd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CSc.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53FD3" w14:textId="0308065A" w:rsidR="00454722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Šľachtenie hospodárskych zvierat             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4AB89" w14:textId="560E347C" w:rsidR="00454722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0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https://is.uniag.sk/auth/lide/clovek.pl?id=1346</w:t>
              </w:r>
            </w:hyperlink>
          </w:p>
          <w:p w14:paraId="28CFCD1E" w14:textId="5534A846" w:rsidR="00A96FDD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1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https://www.portalvs.sk/regzam/detail/pid65606713225</w:t>
              </w:r>
            </w:hyperlink>
          </w:p>
        </w:tc>
      </w:tr>
      <w:tr w:rsidR="00454722" w:rsidRPr="00344CAB" w14:paraId="4B8D96EE" w14:textId="77777777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4EC26" w14:textId="38B0D71B" w:rsidR="00454722" w:rsidRPr="00344CAB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Jana Ivanič </w:t>
            </w:r>
            <w:proofErr w:type="spellStart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Porhajašová</w:t>
            </w:r>
            <w:proofErr w:type="spellEnd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B5D1F" w14:textId="5563154A" w:rsidR="00454722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Ekológia </w:t>
            </w:r>
            <w:proofErr w:type="spellStart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agroekosystémov</w:t>
            </w:r>
            <w:proofErr w:type="spellEnd"/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270E2" w14:textId="20B02812" w:rsidR="00454722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2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https://is.uniag.sk/auth/lide/clovek.pl?id=1552</w:t>
              </w:r>
            </w:hyperlink>
          </w:p>
          <w:p w14:paraId="76D45A00" w14:textId="77CC60BA" w:rsidR="00A96FDD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3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https://www.portalvs.sk/regzam/detail/pid37673633160</w:t>
              </w:r>
            </w:hyperlink>
          </w:p>
        </w:tc>
      </w:tr>
      <w:tr w:rsidR="00454722" w:rsidRPr="00344CAB" w14:paraId="1F93BF8B" w14:textId="77777777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C2DD3" w14:textId="500404A1" w:rsidR="00454722" w:rsidRPr="00344CAB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Štefan </w:t>
            </w:r>
            <w:proofErr w:type="spellStart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Týr</w:t>
            </w:r>
            <w:proofErr w:type="spellEnd"/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30D1E" w14:textId="7B0572BB" w:rsidR="00454722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Náuka o burinách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A3EA4" w14:textId="33406767" w:rsidR="00454722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4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https://is.uniag.sk/auth/lide/clovek.pl?id=1640</w:t>
              </w:r>
            </w:hyperlink>
          </w:p>
          <w:p w14:paraId="4C66D204" w14:textId="6EC5DC13" w:rsidR="00A96FDD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5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https://www.portalvs.sk/regzam/detail/pid54150762166</w:t>
              </w:r>
            </w:hyperlink>
          </w:p>
        </w:tc>
      </w:tr>
      <w:tr w:rsidR="00454722" w:rsidRPr="00344CAB" w14:paraId="45F7A819" w14:textId="77777777" w:rsidTr="00EF112E">
        <w:trPr>
          <w:trHeight w:val="300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86234" w14:textId="746E7615" w:rsidR="00454722" w:rsidRPr="00344CAB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Katarína Ražná, PhD.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B7FD9" w14:textId="378CF36C" w:rsidR="00454722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96FD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Šľachtenie rastlín                                           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2E85E" w14:textId="282CCB59" w:rsidR="00454722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6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https://is.uniag.sk/auth/lide/clovek.pl?id=1536</w:t>
              </w:r>
            </w:hyperlink>
          </w:p>
          <w:p w14:paraId="502C1392" w14:textId="3798B778" w:rsidR="00A96FDD" w:rsidRPr="00490CA1" w:rsidRDefault="00A96FDD" w:rsidP="00EF11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7" w:history="1">
              <w:r w:rsidRPr="007E447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https://www.portalvs.sk/regzam/detail/pid35432318275</w:t>
              </w:r>
            </w:hyperlink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37DFF1BC" w:rsidR="00513FB8" w:rsidRPr="003D1846" w:rsidRDefault="00704C1E" w:rsidP="003D1846">
      <w:pPr>
        <w:pStyle w:val="ListParagraph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5424FE">
        <w:trPr>
          <w:trHeight w:val="107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66B0E7" w14:textId="77777777" w:rsidR="00390048" w:rsidRDefault="00390048" w:rsidP="00367FC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</w:pPr>
          </w:p>
          <w:p w14:paraId="5C638B07" w14:textId="65584BF4" w:rsidR="00367FCE" w:rsidRDefault="00367FCE" w:rsidP="00367FC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Štefan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Týr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PhD., Centrálny areál SPU, Pavilón A, prízemie č.d.16, Pondelok – Piatok od 7:30-15:30.</w:t>
            </w:r>
          </w:p>
          <w:p w14:paraId="71D97C75" w14:textId="77777777" w:rsidR="00367FCE" w:rsidRDefault="00367FCE" w:rsidP="00367FCE">
            <w:pPr>
              <w:spacing w:after="0" w:line="240" w:lineRule="auto"/>
              <w:jc w:val="both"/>
              <w:textAlignment w:val="baseline"/>
            </w:pPr>
            <w:hyperlink r:id="rId38" w:history="1">
              <w:r w:rsidRPr="007A1601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https://is.uniag.sk/auth/lide/clovek.pl?id=1640</w:t>
              </w:r>
            </w:hyperlink>
            <w:r w:rsidRPr="008200B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;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hyperlink r:id="rId39" w:tgtFrame="_blank" w:tooltip="Centrálny register zamestnancov" w:history="1">
              <w:r w:rsidRPr="008200B1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https://www.portalvs.sk/regzam/detail/pid54150762166</w:t>
              </w:r>
            </w:hyperlink>
          </w:p>
          <w:p w14:paraId="25BB13C0" w14:textId="3C5A383F" w:rsidR="00A1062F" w:rsidRPr="002D3C6A" w:rsidRDefault="00A1062F" w:rsidP="002D3C6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254998C2" w:rsidR="00A0753B" w:rsidRPr="00805F8C" w:rsidRDefault="00A0753B" w:rsidP="00805F8C">
      <w:pPr>
        <w:pStyle w:val="ListParagraph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FBDE79" w14:textId="1434BBDC" w:rsidR="002D3C6A" w:rsidRPr="00344CAB" w:rsidRDefault="00A1062F" w:rsidP="002D3C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</w:p>
          <w:p w14:paraId="7792AAC9" w14:textId="77777777" w:rsidR="002D3C6A" w:rsidRPr="00A65D7C" w:rsidRDefault="002D3C6A" w:rsidP="002D3C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 xml:space="preserve">Študijné oddelenie pre </w:t>
            </w:r>
            <w:proofErr w:type="spellStart"/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II.stupeň</w:t>
            </w:r>
            <w:proofErr w:type="spellEnd"/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 xml:space="preserve"> - inžinierskeho štúdia:</w:t>
            </w:r>
          </w:p>
          <w:p w14:paraId="50AED143" w14:textId="77777777" w:rsidR="002D3C6A" w:rsidRPr="00CC182F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Ing. </w:t>
            </w: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Jana Šimková</w:t>
            </w:r>
          </w:p>
          <w:p w14:paraId="5D9ED513" w14:textId="77777777" w:rsidR="002D3C6A" w:rsidRPr="00CC182F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proofErr w:type="spellStart"/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tel</w:t>
            </w:r>
            <w:proofErr w:type="spellEnd"/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: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0</w:t>
            </w: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37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/</w:t>
            </w: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641 5523</w:t>
            </w:r>
          </w:p>
          <w:p w14:paraId="31611CA9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e</w:t>
            </w: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-mail: </w:t>
            </w:r>
            <w:hyperlink r:id="rId40" w:history="1">
              <w:r w:rsidRPr="00F836BD">
                <w:rPr>
                  <w:rStyle w:val="Hyperlink"/>
                  <w:sz w:val="18"/>
                  <w:szCs w:val="18"/>
                </w:rPr>
                <w:t>jana.simkova</w:t>
              </w:r>
              <w:r w:rsidRPr="00F836BD">
                <w:rPr>
                  <w:rStyle w:val="Hyperlink"/>
                  <w:rFonts w:ascii="Calibri" w:eastAsia="Times New Roman" w:hAnsi="Calibri" w:cs="Calibri"/>
                  <w:iCs/>
                  <w:sz w:val="18"/>
                  <w:szCs w:val="18"/>
                  <w:lang w:eastAsia="sk-SK"/>
                </w:rPr>
                <w:t>@uniag.sk</w:t>
              </w:r>
            </w:hyperlink>
          </w:p>
          <w:p w14:paraId="7595424D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</w:p>
          <w:p w14:paraId="7A1D8C0A" w14:textId="77777777" w:rsidR="002D3C6A" w:rsidRPr="00A65D7C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</w:pP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Univerzitné poradenské a podporné centrum</w:t>
            </w:r>
          </w:p>
          <w:p w14:paraId="5A925670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PhDr. Mgr. Jana Kollár Rybanská, PhD.</w:t>
            </w:r>
          </w:p>
          <w:p w14:paraId="3B0AFBCD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tel.: 037/641 4754</w:t>
            </w:r>
          </w:p>
          <w:p w14:paraId="2F6ABDA4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e-mail: </w:t>
            </w:r>
            <w:hyperlink r:id="rId41" w:history="1">
              <w:r w:rsidRPr="00863230">
                <w:rPr>
                  <w:rStyle w:val="Hyperlink"/>
                  <w:rFonts w:ascii="Calibri" w:eastAsia="Times New Roman" w:hAnsi="Calibri" w:cs="Calibri"/>
                  <w:iCs/>
                  <w:sz w:val="18"/>
                  <w:szCs w:val="18"/>
                  <w:lang w:eastAsia="sk-SK"/>
                </w:rPr>
                <w:t>jana.rybanska@uniag.sk</w:t>
              </w:r>
            </w:hyperlink>
          </w:p>
          <w:p w14:paraId="2CFA1213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</w:p>
          <w:p w14:paraId="1094200C" w14:textId="77777777" w:rsidR="002D3C6A" w:rsidRPr="00A65D7C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</w:pP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Koordinátori pre študentov a uchádzačov so špecifickými potrebami</w:t>
            </w:r>
          </w:p>
          <w:p w14:paraId="1D9E283B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</w:pP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Univerzitná koordinátorka:</w:t>
            </w:r>
          </w:p>
          <w:p w14:paraId="577A17EE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Univerzitné poradenské a podporné centrum SPU v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 </w:t>
            </w: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Nitre</w:t>
            </w:r>
          </w:p>
          <w:p w14:paraId="01F4DDA8" w14:textId="77777777" w:rsidR="002D3C6A" w:rsidRPr="00CC182F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A65D7C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PhDr. Mgr. Jana Kollár Rybanská, PhD.</w:t>
            </w:r>
          </w:p>
          <w:p w14:paraId="29E8217E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tel.: 037/641 4754</w:t>
            </w:r>
          </w:p>
          <w:p w14:paraId="49599FBD" w14:textId="77777777" w:rsidR="002D3C6A" w:rsidRDefault="002D3C6A" w:rsidP="002D3C6A">
            <w:pPr>
              <w:spacing w:after="0" w:line="240" w:lineRule="auto"/>
              <w:textAlignment w:val="baseline"/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e-mail: </w:t>
            </w:r>
            <w:hyperlink r:id="rId42" w:history="1">
              <w:r w:rsidRPr="00863230">
                <w:rPr>
                  <w:rStyle w:val="Hyperlink"/>
                  <w:rFonts w:ascii="Calibri" w:eastAsia="Times New Roman" w:hAnsi="Calibri" w:cs="Calibri"/>
                  <w:iCs/>
                  <w:sz w:val="18"/>
                  <w:szCs w:val="18"/>
                  <w:lang w:eastAsia="sk-SK"/>
                </w:rPr>
                <w:t>jana.rybanska@uniag.sk</w:t>
              </w:r>
            </w:hyperlink>
          </w:p>
          <w:p w14:paraId="0E51F2A6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</w:p>
          <w:p w14:paraId="78D68DBD" w14:textId="77777777" w:rsidR="002D3C6A" w:rsidRPr="00752809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</w:pPr>
            <w:r w:rsidRPr="00752809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Fakultná koordinátorka</w:t>
            </w:r>
          </w:p>
          <w:p w14:paraId="5A0877C8" w14:textId="77777777" w:rsidR="002D3C6A" w:rsidRPr="00CC182F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doc. Ing. Klára </w:t>
            </w:r>
            <w:proofErr w:type="spellStart"/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Vavrišínová</w:t>
            </w:r>
            <w:proofErr w:type="spellEnd"/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, CSc.,</w:t>
            </w:r>
          </w:p>
          <w:p w14:paraId="11E811B2" w14:textId="77777777" w:rsidR="002D3C6A" w:rsidRPr="00CC182F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Ústav chovu zvierat FAPZ SPU v Nitre</w:t>
            </w:r>
          </w:p>
          <w:p w14:paraId="0EFB8B92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tel.: 037/641 4800</w:t>
            </w:r>
          </w:p>
          <w:p w14:paraId="02D844A4" w14:textId="0E0C9F92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e-mail: </w:t>
            </w:r>
            <w:hyperlink r:id="rId43" w:history="1">
              <w:r w:rsidRPr="00863230">
                <w:rPr>
                  <w:rStyle w:val="Hyperlink"/>
                  <w:rFonts w:ascii="Calibri" w:eastAsia="Times New Roman" w:hAnsi="Calibri" w:cs="Calibri"/>
                  <w:iCs/>
                  <w:sz w:val="18"/>
                  <w:szCs w:val="18"/>
                  <w:lang w:eastAsia="sk-SK"/>
                </w:rPr>
                <w:t>klara.vavrisinova@uniag.sk</w:t>
              </w:r>
            </w:hyperlink>
          </w:p>
          <w:p w14:paraId="23C30724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</w:p>
          <w:p w14:paraId="66C4890B" w14:textId="77777777" w:rsidR="002D3C6A" w:rsidRPr="00752809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</w:pPr>
            <w:r w:rsidRPr="00752809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Študentské domovy a jedálne</w:t>
            </w:r>
          </w:p>
          <w:p w14:paraId="1CCA5A58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CC182F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Riaditeľstvo študentských domovov a jedální</w:t>
            </w:r>
          </w:p>
          <w:p w14:paraId="19F8924D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8C69D5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Ing. Emília Chovanová, PhD.</w:t>
            </w:r>
          </w:p>
          <w:p w14:paraId="70114D84" w14:textId="77777777" w:rsidR="002D3C6A" w:rsidRPr="0077214B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el.: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0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37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/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6415700</w:t>
            </w:r>
          </w:p>
          <w:p w14:paraId="62D7ADF9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E-mail: </w:t>
            </w:r>
            <w:hyperlink r:id="rId44" w:history="1">
              <w:r w:rsidRPr="00863230">
                <w:rPr>
                  <w:rStyle w:val="Hyperlink"/>
                  <w:rFonts w:ascii="Calibri" w:eastAsia="Times New Roman" w:hAnsi="Calibri" w:cs="Calibri"/>
                  <w:iCs/>
                  <w:sz w:val="18"/>
                  <w:szCs w:val="18"/>
                  <w:lang w:eastAsia="sk-SK"/>
                </w:rPr>
                <w:t>rsdjspu@uniag.sk</w:t>
              </w:r>
            </w:hyperlink>
          </w:p>
          <w:p w14:paraId="073A0E64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</w:p>
          <w:p w14:paraId="52ADF91C" w14:textId="77777777" w:rsidR="00BA0C01" w:rsidRPr="00752809" w:rsidRDefault="00BA0C01" w:rsidP="00BA0C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</w:pPr>
            <w:r w:rsidRPr="00752809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Centrum jazykov SPU v Nitre</w:t>
            </w:r>
          </w:p>
          <w:p w14:paraId="773A76AB" w14:textId="77777777" w:rsidR="00BA0C01" w:rsidRPr="0077214B" w:rsidRDefault="00BA0C01" w:rsidP="00BA0C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98F192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Riaditeľka Centra jazykov</w:t>
            </w:r>
          </w:p>
          <w:p w14:paraId="18E7739D" w14:textId="77777777" w:rsidR="00BA0C01" w:rsidRDefault="00BA0C01" w:rsidP="00BA0C01">
            <w:pPr>
              <w:spacing w:after="0" w:line="240" w:lineRule="auto"/>
            </w:pPr>
            <w:hyperlink r:id="rId45">
              <w:r w:rsidRPr="098F192F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 xml:space="preserve">Mgr. Ivana </w:t>
              </w:r>
              <w:proofErr w:type="spellStart"/>
              <w:r w:rsidRPr="098F192F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Grežová</w:t>
              </w:r>
              <w:proofErr w:type="spellEnd"/>
              <w:r w:rsidRPr="098F192F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, PhD.</w:t>
              </w:r>
            </w:hyperlink>
          </w:p>
          <w:p w14:paraId="024AFA52" w14:textId="77777777" w:rsidR="00BA0C01" w:rsidRDefault="00BA0C01" w:rsidP="00BA0C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tel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: 0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37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/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641 4547</w:t>
            </w:r>
          </w:p>
          <w:p w14:paraId="1171DCAE" w14:textId="26CF64C3" w:rsidR="00BA0C01" w:rsidRPr="00752809" w:rsidRDefault="00BA0C01" w:rsidP="00BA0C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98F192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e-mail: </w:t>
            </w:r>
            <w:hyperlink r:id="rId46" w:history="1">
              <w:r w:rsidRPr="004A646E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ivana.grežova@uniag.sk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</w:p>
          <w:p w14:paraId="7260FE75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</w:p>
          <w:p w14:paraId="0E0ECA97" w14:textId="77777777" w:rsidR="002D3C6A" w:rsidRPr="00752809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</w:pPr>
            <w:r w:rsidRPr="00752809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Register študentov</w:t>
            </w:r>
          </w:p>
          <w:p w14:paraId="687EAE89" w14:textId="77777777" w:rsidR="002D3C6A" w:rsidRPr="0077214B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Ing. Dana </w:t>
            </w:r>
            <w:proofErr w:type="spellStart"/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Klačková</w:t>
            </w:r>
            <w:proofErr w:type="spellEnd"/>
          </w:p>
          <w:p w14:paraId="5EFABA00" w14:textId="77777777" w:rsidR="002D3C6A" w:rsidRPr="0077214B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e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l.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: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0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37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/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641 4892</w:t>
            </w:r>
          </w:p>
          <w:p w14:paraId="53BE71FB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e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-mail: </w:t>
            </w:r>
            <w:hyperlink r:id="rId47" w:history="1">
              <w:r w:rsidRPr="00863230">
                <w:rPr>
                  <w:rStyle w:val="Hyperlink"/>
                  <w:rFonts w:ascii="Calibri" w:eastAsia="Times New Roman" w:hAnsi="Calibri" w:cs="Calibri"/>
                  <w:iCs/>
                  <w:sz w:val="18"/>
                  <w:szCs w:val="18"/>
                  <w:lang w:eastAsia="sk-SK"/>
                </w:rPr>
                <w:t>register@uniag.sk</w:t>
              </w:r>
            </w:hyperlink>
          </w:p>
          <w:p w14:paraId="4C279E2C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</w:p>
          <w:p w14:paraId="26EBDEB8" w14:textId="77777777" w:rsidR="002D3C6A" w:rsidRPr="00752809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</w:pPr>
            <w:r w:rsidRPr="00752809">
              <w:rPr>
                <w:rFonts w:ascii="Calibri" w:eastAsia="Times New Roman" w:hAnsi="Calibri" w:cs="Calibri"/>
                <w:iCs/>
                <w:sz w:val="18"/>
                <w:szCs w:val="18"/>
                <w:u w:val="single"/>
                <w:lang w:eastAsia="sk-SK"/>
              </w:rPr>
              <w:t>Centrum univerzitného športu</w:t>
            </w:r>
          </w:p>
          <w:p w14:paraId="41CBFF6D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Riaditeľ: 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PaedDr. Ľubomír Urban</w:t>
            </w:r>
          </w:p>
          <w:p w14:paraId="4A12D67C" w14:textId="77777777" w:rsidR="002D3C6A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tel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: 0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37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/</w:t>
            </w:r>
            <w:r w:rsidRPr="0077214B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641 5457</w:t>
            </w:r>
          </w:p>
          <w:p w14:paraId="4FBB1D60" w14:textId="77777777" w:rsidR="002D3C6A" w:rsidRPr="002B67D2" w:rsidRDefault="002D3C6A" w:rsidP="002D3C6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e-mail: </w:t>
            </w:r>
            <w:hyperlink r:id="rId48" w:history="1">
              <w:r w:rsidRPr="00863230">
                <w:rPr>
                  <w:rStyle w:val="Hyperlink"/>
                  <w:rFonts w:ascii="Calibri" w:eastAsia="Times New Roman" w:hAnsi="Calibri" w:cs="Calibri"/>
                  <w:iCs/>
                  <w:sz w:val="18"/>
                  <w:szCs w:val="18"/>
                  <w:lang w:eastAsia="sk-SK"/>
                </w:rPr>
                <w:t>lubomir.urban@uniag.sk</w:t>
              </w:r>
            </w:hyperlink>
          </w:p>
          <w:p w14:paraId="522942E6" w14:textId="5862CCE8" w:rsidR="00A1062F" w:rsidRPr="00344CAB" w:rsidRDefault="00A1062F" w:rsidP="002D3C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ListParagraph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5DA1F522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E7307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52</w:t>
            </w:r>
            <w:r w:rsidR="006C756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rokov</w:t>
            </w:r>
          </w:p>
          <w:p w14:paraId="39C9DAF7" w14:textId="4A307D8C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E7307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56</w:t>
            </w:r>
            <w:r w:rsidR="006C756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rokov </w:t>
            </w:r>
          </w:p>
          <w:p w14:paraId="7ADFCA6E" w14:textId="49B6B223" w:rsidR="00F87A59" w:rsidRPr="006C7562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EE0000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AD11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profilový predmet negarantuje a neučí žiadny odborný asistent</w:t>
            </w:r>
          </w:p>
          <w:p w14:paraId="61DAF2D0" w14:textId="7F2CCC2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AD1164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ListParagraph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275DA" w14:textId="77777777" w:rsidR="00241641" w:rsidRPr="005D0BF6" w:rsidRDefault="00241641" w:rsidP="00241641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Vyučovacie priestory na FAPZ sú bezbariérové, prístupné aj študentom so špecifickými potrebami. Fakulta má v areáli SPU k dispozícii: 1) tri prednáškové miestnosti s kapacitou väčšou ako 160 miest, 2) dve prednáškové miestnosti s kapacitou              90 miest, 3) dve prednáškové miestnosti s kapacitou 60 miest, 4) Kongresové centrum SPU s kapacitou 400 miest, v ktorom sa môžu konať prednášky pre väčšie skupiny študentov. </w:t>
            </w:r>
          </w:p>
          <w:p w14:paraId="4BD006EF" w14:textId="77777777" w:rsidR="00241641" w:rsidRPr="005D0BF6" w:rsidRDefault="00241641" w:rsidP="00241641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Prednáškové miestnosti sú vybavené stropnými dataprojektormi pripojenými na počítač, k dispozícii je </w:t>
            </w:r>
            <w:proofErr w:type="spellStart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vizualizér</w:t>
            </w:r>
            <w:proofErr w:type="spellEnd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prezentér</w:t>
            </w:r>
            <w:proofErr w:type="spellEnd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s možnosťou pripojenia na iné externé zariadenie umožňujúce uskutočniť vyučovaciu jednotku za výraznej audiovizuálnej podpory. </w:t>
            </w:r>
          </w:p>
          <w:p w14:paraId="06A6D765" w14:textId="77777777" w:rsidR="00241641" w:rsidRPr="005D0BF6" w:rsidRDefault="00241641" w:rsidP="00241641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Klasické cvičebne s minimálnou kapacitou 20 miest (38 cvičební) sú pripojené na internet a vybavené dataprojektormi, interaktívnymi tabuľami, prípadne veľkoplošnými </w:t>
            </w:r>
            <w:proofErr w:type="spellStart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displaymi</w:t>
            </w:r>
            <w:proofErr w:type="spellEnd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, s možnosťou pripojenia širokého spektra externých zariadení a v prípade potreby aj inou prenosnou technikou (notebook s možnosťou pripojenia do počítačovej siete). Zariadenie 17 cvičební je flexibilne prispôsobené pre výučbu laboratórnych a seminárnych cvičení. </w:t>
            </w:r>
          </w:p>
          <w:p w14:paraId="49A1E5A1" w14:textId="77777777" w:rsidR="00241641" w:rsidRPr="005D0BF6" w:rsidRDefault="00241641" w:rsidP="00241641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Laboratória sú  vybavené laboratórnymi stolmi, rozvodom vody, plynu, elektriny, digestormi, hlásičmi úniku plynu, skrinkami prvej pomoci, sušiarňami na rastlinný materiál, laboratórnym sklom, počítadlom semien, laboratórnymi váhami, </w:t>
            </w:r>
            <w:proofErr w:type="spellStart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Steineckerovými</w:t>
            </w:r>
            <w:proofErr w:type="spellEnd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sitami, </w:t>
            </w:r>
            <w:proofErr w:type="spellStart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Hošpes</w:t>
            </w:r>
            <w:proofErr w:type="spellEnd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 – </w:t>
            </w:r>
            <w:proofErr w:type="spellStart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Pecoldovými</w:t>
            </w:r>
            <w:proofErr w:type="spellEnd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váhami a rastlinným materiálom určeným na výučbu. </w:t>
            </w:r>
          </w:p>
          <w:p w14:paraId="62F32435" w14:textId="77777777" w:rsidR="00241641" w:rsidRPr="005D0BF6" w:rsidRDefault="00241641" w:rsidP="00241641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Počítačové cvičebne sú vybavené počítačmi s kompletným programovým vybavením, napojené na internet a koncové zariadenie video konferenčného systému. Na prednáškach a cvičeniach je možné využiť materiály priamo z počítačovej siete - lokálnej siete, webového prostredia, dokumentových serverov, alebo z rôznych domácich a medzinárodných databáz. </w:t>
            </w:r>
          </w:p>
          <w:p w14:paraId="24C0F37A" w14:textId="77777777" w:rsidR="00241641" w:rsidRPr="005D0BF6" w:rsidRDefault="00241641" w:rsidP="00241641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V počítačových cvičebniach je učiteľský počítač pripojený na dataprojektor, k dispozícii je </w:t>
            </w:r>
            <w:proofErr w:type="spellStart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prezentér</w:t>
            </w:r>
            <w:proofErr w:type="spellEnd"/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. </w:t>
            </w:r>
          </w:p>
          <w:p w14:paraId="6268BBD0" w14:textId="1F16B9A9" w:rsidR="00D06049" w:rsidRPr="005D0BF6" w:rsidRDefault="00241641" w:rsidP="00D06049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Na FAPZ je v súčasnosti 8 počítačových cvičební. V terminálových cvičebniach sa môžu používať USB kľúče. Vo všetkých cvičebniach je moderné vybavenie so štruktúrovanou kabelážou a ekologickými tabuľami.</w:t>
            </w:r>
            <w:r w:rsidR="00D06049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</w:p>
          <w:p w14:paraId="2BB0F0FB" w14:textId="16AE5746" w:rsidR="00241641" w:rsidRDefault="00241641" w:rsidP="00241641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Študentom je za účelom výučby a</w:t>
            </w:r>
            <w:r w:rsidR="00DC6C6D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praxe dispozícii na FAPZ demonštračná záhrada v areáli SPU a od roku 2024 je k dispozícii pre vedu a výskum novovybudovaná poľná pokusná báz</w:t>
            </w:r>
            <w:r w:rsidR="00832447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a (PPS) v Oponiciach v rámci V</w:t>
            </w:r>
            <w:r w:rsidRPr="005D0BF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ysokoškolského poľnohospodárskeho podniku (VPP) Kolíňany.</w:t>
            </w:r>
          </w:p>
          <w:p w14:paraId="3B29362F" w14:textId="478D8EC0" w:rsidR="008D26FA" w:rsidRDefault="00241641" w:rsidP="00832447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Pracovisko genetických a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genomických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analýz Ústavu výživy a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genomiky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r w:rsidR="00B32BB3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FAPZ </w:t>
            </w:r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sa zameriava na genetické hodnotenie vlastností hospodárskych zvierat na úrovni molekulárno-genetických (DNA) analýz a na úrovni odhadu plemenných hodnôt (exkluzivita na národnej úrovni, jediné pracovisko). Garantovanie metodických postupov odhadu plemenných hodnôt hovädzieho dobytka na národnej a medzinárodnej úrovni (exkluzivita na národnej a medzinárodnej úrovni, jediné pracovisko). Hodnotenie genetickej živočíšnej biodiverzity (exkluzivita na národnej úrovni, jediné pracovisko). Aplikácie pokročilých štatistických metód pri analýze údajov a procesov v živočíšnej produkcii. Pracovisko disponuje laboratórnym vybavením potrebným pre molekulovo-genetické analýzy: analytické váhy, centrifúgy,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hlbokomraziaci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box na -80°C pre uskladnenie vzácnych biologických vzoriek,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termoblok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vortex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elektroforetické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aparatúry pre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agarózové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polyakrylamidové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gély, biologický hazard box triedy 1.2,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spektrofotometer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Implen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, prístroj na prípravu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ultračistej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vody TKA, gradientové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termocyklery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BioRad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real-time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termocykler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RotorGene6000, kapilárnu elektroforézu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Beckman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Coulter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. Uvedené prístroje poskytujú základy pre prípravu knižníc do NGS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sekvenátora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 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MinION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MiSeq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Illumina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, ktorý je súčasťou výskumného centra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Agrobiotech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. Pracovisko je súčasťou výskumných centier ECOVA a ECOVAPLUS.</w:t>
            </w:r>
            <w:r w:rsidR="00832447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Laboratórium genetiky živočíchov (v rámci Ústavu výživy a 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genomiky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) vybavené prístrojovou technikou na pokročilé DNA analýzy (DNA </w:t>
            </w:r>
            <w:proofErr w:type="spellStart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sekvenátor</w:t>
            </w:r>
            <w:proofErr w:type="spellEnd"/>
            <w:r w:rsidRPr="00AD1164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, HRM analyzátor, hlboko-mraziaci box, manipulačné a pomocné zariadenia). </w:t>
            </w:r>
          </w:p>
          <w:p w14:paraId="7EE90B3C" w14:textId="516C19DE" w:rsidR="00832447" w:rsidRPr="00241641" w:rsidRDefault="00832447" w:rsidP="00832447">
            <w:pPr>
              <w:spacing w:after="0" w:line="240" w:lineRule="auto"/>
              <w:ind w:firstLine="266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highlight w:val="yellow"/>
                <w:lang w:eastAsia="sk-SK"/>
              </w:rPr>
            </w:pP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3562441" w:rsidR="002F2E29" w:rsidRPr="006B7C1E" w:rsidRDefault="008E39F9" w:rsidP="006B7C1E">
      <w:pPr>
        <w:pStyle w:val="ListParagraph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37108F6D" w14:textId="77777777" w:rsidR="00832447" w:rsidRDefault="00832447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49" w:history="1">
        <w:r w:rsidRPr="00A22C66">
          <w:rPr>
            <w:rStyle w:val="Hyperlink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0" w:history="1">
        <w:r w:rsidRPr="00A22C66">
          <w:rPr>
            <w:rStyle w:val="Hyperlink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ListParagraph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489" w14:textId="70F72C57" w:rsidR="008D26FA" w:rsidRPr="00AD1164" w:rsidRDefault="00AD1164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D1164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sk-SK"/>
              </w:rPr>
              <w:t xml:space="preserve">Študijný program sa </w:t>
            </w:r>
            <w:r w:rsidR="0083244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sk-SK"/>
              </w:rPr>
              <w:t>nezabezpečuje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sk-SK"/>
              </w:rPr>
              <w:t xml:space="preserve"> ani dištančnou ani kombinovanou metódou.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5D2D32" w:rsidRDefault="0043281E" w:rsidP="006B7C1E">
      <w:pPr>
        <w:pStyle w:val="ListParagraph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D2D32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5D2D32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5D2D32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D2D32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vzdelávaní, firmy, kde je možné realizovať prax s prepojením na záverečné práce v danom študijnom programe</w:t>
            </w:r>
          </w:p>
          <w:p w14:paraId="7DDE22EB" w14:textId="77777777" w:rsidR="0043281E" w:rsidRPr="005D2D32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45CD7" w14:textId="618E2D9C" w:rsidR="003126F5" w:rsidRPr="003126F5" w:rsidRDefault="003126F5" w:rsidP="00D16628">
            <w:pPr>
              <w:spacing w:after="0" w:line="240" w:lineRule="auto"/>
              <w:ind w:firstLine="266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3126F5">
              <w:rPr>
                <w:rFonts w:cstheme="minorHAnsi"/>
                <w:sz w:val="18"/>
                <w:szCs w:val="18"/>
              </w:rPr>
              <w:t>Partneri FAPZ SPU v Nitre participujú pri zabezpečovaní vzdelávacích činností študijného programu aj formou výberových prednášok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3126F5">
              <w:rPr>
                <w:rFonts w:cstheme="minorHAnsi"/>
                <w:sz w:val="18"/>
                <w:szCs w:val="18"/>
              </w:rPr>
              <w:t xml:space="preserve">Partneri fakulty sú členmi Štátnicových komisií, </w:t>
            </w:r>
            <w:r w:rsidR="00D16628">
              <w:rPr>
                <w:rFonts w:cstheme="minorHAnsi"/>
                <w:sz w:val="18"/>
                <w:szCs w:val="18"/>
              </w:rPr>
              <w:t xml:space="preserve">ďalej sa </w:t>
            </w:r>
            <w:r w:rsidRPr="003126F5">
              <w:rPr>
                <w:rFonts w:cstheme="minorHAnsi"/>
                <w:sz w:val="18"/>
                <w:szCs w:val="18"/>
              </w:rPr>
              <w:t xml:space="preserve">podieľajú sa na </w:t>
            </w:r>
            <w:r w:rsidR="00D16628">
              <w:rPr>
                <w:rFonts w:cstheme="minorHAnsi"/>
                <w:sz w:val="18"/>
                <w:szCs w:val="18"/>
              </w:rPr>
              <w:t xml:space="preserve">školení alebo </w:t>
            </w:r>
            <w:r w:rsidRPr="003126F5">
              <w:rPr>
                <w:rFonts w:cstheme="minorHAnsi"/>
                <w:sz w:val="18"/>
                <w:szCs w:val="18"/>
              </w:rPr>
              <w:t>oponovaní záverečných prác, sú členmi</w:t>
            </w:r>
            <w:r w:rsidR="00D16628">
              <w:rPr>
                <w:rFonts w:cstheme="minorHAnsi"/>
                <w:sz w:val="18"/>
                <w:szCs w:val="18"/>
              </w:rPr>
              <w:t xml:space="preserve"> </w:t>
            </w:r>
            <w:r w:rsidRPr="003126F5">
              <w:rPr>
                <w:rFonts w:cstheme="minorHAnsi"/>
                <w:sz w:val="18"/>
                <w:szCs w:val="18"/>
              </w:rPr>
              <w:t>komisií Študentských vedeckých konferencií</w:t>
            </w:r>
            <w:r w:rsidR="00D16628">
              <w:rPr>
                <w:rFonts w:cstheme="minorHAnsi"/>
                <w:sz w:val="18"/>
                <w:szCs w:val="18"/>
              </w:rPr>
              <w:t xml:space="preserve"> a </w:t>
            </w:r>
            <w:r w:rsidRPr="003126F5">
              <w:rPr>
                <w:rFonts w:cstheme="minorHAnsi"/>
                <w:sz w:val="18"/>
                <w:szCs w:val="18"/>
              </w:rPr>
              <w:t xml:space="preserve">participujú na zabezpečení praxí. </w:t>
            </w:r>
          </w:p>
          <w:p w14:paraId="1E6F016C" w14:textId="49EACF96" w:rsidR="00D16628" w:rsidRDefault="00D16628" w:rsidP="00D16628">
            <w:pPr>
              <w:spacing w:after="0" w:line="240" w:lineRule="auto"/>
              <w:ind w:firstLine="266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SPU (FAPZ) spolu </w:t>
            </w:r>
            <w:r w:rsidRPr="00D16628">
              <w:rPr>
                <w:rFonts w:cstheme="minorHAnsi"/>
                <w:sz w:val="18"/>
                <w:szCs w:val="18"/>
              </w:rPr>
              <w:t>s partnerskými univerzitami rozvíja kapacity pre vysokoškolské vzdelávanie na všetkých jeho úrovniach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16628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 svojím </w:t>
            </w:r>
            <w:r w:rsidRPr="00D16628">
              <w:rPr>
                <w:rFonts w:cstheme="minorHAnsi"/>
                <w:sz w:val="18"/>
                <w:szCs w:val="18"/>
              </w:rPr>
              <w:t>študentom ponúka možnosť rozvoja formou účasti na mobilitách</w:t>
            </w:r>
            <w:r>
              <w:rPr>
                <w:rFonts w:cstheme="minorHAnsi"/>
                <w:sz w:val="18"/>
                <w:szCs w:val="18"/>
              </w:rPr>
              <w:t xml:space="preserve"> ako </w:t>
            </w:r>
            <w:r w:rsidRPr="00D16628">
              <w:rPr>
                <w:rFonts w:cstheme="minorHAnsi"/>
                <w:sz w:val="18"/>
                <w:szCs w:val="18"/>
              </w:rPr>
              <w:t>napr.</w:t>
            </w:r>
            <w:r w:rsidR="00C74C31">
              <w:rPr>
                <w:rFonts w:cstheme="minorHAnsi"/>
                <w:sz w:val="18"/>
                <w:szCs w:val="18"/>
              </w:rPr>
              <w:t>:</w:t>
            </w:r>
            <w:r w:rsidRPr="00D16628">
              <w:rPr>
                <w:rFonts w:cstheme="minorHAnsi"/>
                <w:sz w:val="18"/>
                <w:szCs w:val="18"/>
              </w:rPr>
              <w:t xml:space="preserve"> ERASMUS+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55D168B7" w14:textId="58FC31D5" w:rsidR="005D2D32" w:rsidRDefault="005D2D32" w:rsidP="005D2D32">
            <w:pPr>
              <w:spacing w:after="0" w:line="240" w:lineRule="auto"/>
              <w:ind w:firstLine="266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5D2D32">
              <w:rPr>
                <w:rFonts w:cstheme="minorHAnsi"/>
                <w:sz w:val="18"/>
                <w:szCs w:val="18"/>
              </w:rPr>
              <w:t xml:space="preserve">Na zabezpečovaní vzdelávacích činností FAPZ SPU v Nitre v rámci študijného programu udržateľné poľnohospodárstvo a rozvoj vidieka participujú partnerské firmy ako: </w:t>
            </w:r>
          </w:p>
          <w:p w14:paraId="69ED8A62" w14:textId="77777777" w:rsidR="0027467A" w:rsidRPr="005D2D32" w:rsidRDefault="0027467A" w:rsidP="005D2D32">
            <w:pPr>
              <w:spacing w:after="0" w:line="240" w:lineRule="auto"/>
              <w:ind w:firstLine="266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</w:p>
          <w:p w14:paraId="7F36BC2C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Agria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Liptovský Ondrej </w:t>
            </w:r>
          </w:p>
          <w:p w14:paraId="71DDED66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Agrocoop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Imeľ</w:t>
            </w:r>
          </w:p>
          <w:p w14:paraId="69E9675A" w14:textId="25D5CAB5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Agrokarpaty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 Plavnica</w:t>
            </w:r>
          </w:p>
          <w:p w14:paraId="3A2EC6EE" w14:textId="254419EF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Agronova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Liptov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</w:p>
          <w:p w14:paraId="2F926D22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AGROSPOL</w:t>
            </w:r>
          </w:p>
          <w:p w14:paraId="1F716E92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AGROVEX Novoť - družstvo</w:t>
            </w:r>
          </w:p>
          <w:p w14:paraId="5DAB99E0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Agrovia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a.s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B3B011E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Biofarma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Charolais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Podkylava</w:t>
            </w:r>
          </w:p>
          <w:p w14:paraId="41A68E1A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Biomin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Slovensko,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s.r.o</w:t>
            </w:r>
            <w:proofErr w:type="spellEnd"/>
          </w:p>
          <w:p w14:paraId="2DA649BF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Bos-Por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Agro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sro</w:t>
            </w:r>
            <w:proofErr w:type="spellEnd"/>
          </w:p>
          <w:p w14:paraId="5F67F71B" w14:textId="246031D0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DEJ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invest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Krava&amp;Company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</w:p>
          <w:p w14:paraId="327FB507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Exata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Group,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a.s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850AECC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Farma Východná </w:t>
            </w:r>
          </w:p>
          <w:p w14:paraId="7A4EBF78" w14:textId="21303D45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FOOD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Farm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</w:p>
          <w:p w14:paraId="3A1445FF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Herbex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s.r.o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Vinica, prevádzka Hrašné </w:t>
            </w:r>
          </w:p>
          <w:p w14:paraId="36CE1497" w14:textId="1B4DFAAA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Hordeum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 Sládkovičovo </w:t>
            </w:r>
          </w:p>
          <w:p w14:paraId="1AF8AD3D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Koliba 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a.s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11AC278" w14:textId="46545082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LUKRA Slovakia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</w:p>
          <w:p w14:paraId="0AA3501C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McCarter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a.s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64505D5" w14:textId="1D2FCEFC" w:rsidR="00F12DD6" w:rsidRPr="00102313" w:rsidRDefault="009D7EDE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F12DD6" w:rsidRPr="00102313">
              <w:rPr>
                <w:rFonts w:ascii="Calibri" w:hAnsi="Calibri" w:cs="Calibri"/>
                <w:sz w:val="18"/>
                <w:szCs w:val="18"/>
              </w:rPr>
              <w:t>árodný žrebčín Topoľčianky</w:t>
            </w:r>
          </w:p>
          <w:p w14:paraId="10FD970C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Novofruct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Nové Zámky</w:t>
            </w:r>
          </w:p>
          <w:p w14:paraId="6B985297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NPPC VURV Piešťany </w:t>
            </w:r>
          </w:p>
          <w:p w14:paraId="4DA563A4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NPPC VUŽV Nitra Lužianky</w:t>
            </w:r>
          </w:p>
          <w:p w14:paraId="5CEC5CEC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PD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Devio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 Nové Sady</w:t>
            </w:r>
          </w:p>
          <w:p w14:paraId="72B5BB79" w14:textId="6C2D3223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PD Dolné Otrokovce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</w:p>
          <w:p w14:paraId="40E606D2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PD Hlohovec</w:t>
            </w:r>
          </w:p>
          <w:p w14:paraId="53A0757D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PD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Ivánka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pri Nitre</w:t>
            </w:r>
          </w:p>
          <w:p w14:paraId="4DC81606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PD Kukučínov</w:t>
            </w:r>
          </w:p>
          <w:p w14:paraId="1001C750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PD Neverice </w:t>
            </w:r>
          </w:p>
          <w:p w14:paraId="2F480774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PD Nižná pri Piešťanoch </w:t>
            </w:r>
          </w:p>
          <w:p w14:paraId="7952BA3D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PD Šalgovce</w:t>
            </w:r>
          </w:p>
          <w:p w14:paraId="75BFB2D6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PD Turiec Dubové</w:t>
            </w:r>
          </w:p>
          <w:p w14:paraId="563CC589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PD Tvrdošovce</w:t>
            </w:r>
          </w:p>
          <w:p w14:paraId="7472F41B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Poľnohospodár Nové Zámky </w:t>
            </w:r>
          </w:p>
          <w:p w14:paraId="790B99C1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Pôdohospodárska platobná agentúra Bratislava </w:t>
            </w:r>
          </w:p>
          <w:p w14:paraId="4D167B52" w14:textId="3C7A0A06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RD Častkov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</w:p>
          <w:p w14:paraId="7285DC84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RD Samuela Jurkoviča </w:t>
            </w:r>
          </w:p>
          <w:p w14:paraId="1469AB18" w14:textId="018170DE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Rokosan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</w:p>
          <w:p w14:paraId="34D56401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Roľnícke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podieľnícke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družstvo Zuberec</w:t>
            </w:r>
          </w:p>
          <w:p w14:paraId="796A3B3F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Rybárstvo Kamenný Potok</w:t>
            </w:r>
          </w:p>
          <w:p w14:paraId="7B6FEBA0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 xml:space="preserve">Rybárstvo Krpeľany </w:t>
            </w:r>
          </w:p>
          <w:p w14:paraId="0FAF5030" w14:textId="1C16831A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Sanagro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Senica,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r</w:t>
            </w:r>
            <w:r w:rsidR="00932018">
              <w:rPr>
                <w:rFonts w:ascii="Calibri" w:hAnsi="Calibri" w:cs="Calibri"/>
                <w:sz w:val="18"/>
                <w:szCs w:val="18"/>
              </w:rPr>
              <w:t>.</w:t>
            </w:r>
            <w:r w:rsidRPr="00102313">
              <w:rPr>
                <w:rFonts w:ascii="Calibri" w:hAnsi="Calibri" w:cs="Calibri"/>
                <w:sz w:val="18"/>
                <w:szCs w:val="18"/>
              </w:rPr>
              <w:t>o</w:t>
            </w:r>
            <w:proofErr w:type="spellEnd"/>
          </w:p>
          <w:p w14:paraId="53A40D0A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Sankt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 Hubert SK,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a.s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7951D09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Sema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>, HŠ Sládkovičovo</w:t>
            </w:r>
          </w:p>
          <w:p w14:paraId="0E87CB66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Slovryb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02313">
              <w:rPr>
                <w:rFonts w:ascii="Calibri" w:hAnsi="Calibri" w:cs="Calibri"/>
                <w:sz w:val="18"/>
                <w:szCs w:val="18"/>
              </w:rPr>
              <w:t>a.s</w:t>
            </w:r>
            <w:proofErr w:type="spellEnd"/>
            <w:r w:rsidRPr="0010231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A92B577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Termoplast Pata</w:t>
            </w:r>
          </w:p>
          <w:p w14:paraId="39484C8E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ZAD Dvory nad Žitavou</w:t>
            </w:r>
          </w:p>
          <w:p w14:paraId="25ADB183" w14:textId="77777777" w:rsidR="00F12DD6" w:rsidRPr="00102313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Združenie Spiš</w:t>
            </w:r>
          </w:p>
          <w:p w14:paraId="52EF162F" w14:textId="28EDC5D1" w:rsidR="0043281E" w:rsidRPr="00F12DD6" w:rsidRDefault="00F12DD6" w:rsidP="00F12DD6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02313">
              <w:rPr>
                <w:rFonts w:ascii="Calibri" w:hAnsi="Calibri" w:cs="Calibri"/>
                <w:sz w:val="18"/>
                <w:szCs w:val="18"/>
              </w:rPr>
              <w:t>Zväz chovateľov koní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ListParagraph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1" w:history="1">
        <w:r w:rsidRPr="00A22C66">
          <w:rPr>
            <w:rStyle w:val="Hyperlink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2" w:history="1">
        <w:r w:rsidR="00513A8C" w:rsidRPr="00A22C66">
          <w:rPr>
            <w:rStyle w:val="Hyperlink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link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53" w:history="1">
        <w:r w:rsidR="00B51AA7" w:rsidRPr="00B51AA7">
          <w:rPr>
            <w:rStyle w:val="Hyperlink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54" w:history="1">
        <w:r w:rsidRPr="00E81104">
          <w:rPr>
            <w:rStyle w:val="Hyperlink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ListParagraph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FFAEB" w14:textId="77777777" w:rsidR="00D16628" w:rsidRPr="00D16628" w:rsidRDefault="00D16628" w:rsidP="00D1662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sk-SK"/>
              </w:rPr>
            </w:pPr>
            <w:r w:rsidRPr="00D16628">
              <w:rPr>
                <w:rFonts w:ascii="Calibri" w:eastAsia="Times New Roman" w:hAnsi="Calibri" w:cs="Calibri"/>
                <w:sz w:val="16"/>
                <w:szCs w:val="16"/>
                <w:u w:val="single"/>
                <w:lang w:eastAsia="sk-SK"/>
              </w:rPr>
              <w:t xml:space="preserve">Štúdium v zahraničí </w:t>
            </w:r>
          </w:p>
          <w:p w14:paraId="32432C55" w14:textId="4A1EC23A" w:rsidR="00D16628" w:rsidRPr="00014AF3" w:rsidRDefault="00D16628" w:rsidP="00D16628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14AF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Študent môže absolvovať študijný pobyt na vysokej škole v zahraničí v dĺžke 3-12 mesiacov. Študent môže získať grant na štúdium alebo stáž v celkovom trvaní maximálne 12 mesiacov. </w:t>
            </w:r>
          </w:p>
          <w:p w14:paraId="4666DCE9" w14:textId="6ACB0418" w:rsidR="00547159" w:rsidRPr="00014AF3" w:rsidRDefault="00547159" w:rsidP="00D16628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14AF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Pri výbere tejto formy štúdia je potrebné zohľadniť nielen krajinu, ale aj oblasť štúdia, na ktorú je príslušná bilaterálna dohoda uzavretá, a ponuku predmetov, vyučovaných na danej univerzite. Štúdium v rámci Erasmus+ je súčasťou riadneho štúdia na SPU v Nitre, takže by sa mali predmety absolvované v zahraniční čo najviac zhodovať s predmetmi (najmä povinnými), ktoré má študent vo svojom študijnom pláne na SPU.</w:t>
            </w:r>
          </w:p>
          <w:p w14:paraId="4D96AFC4" w14:textId="77777777" w:rsidR="00D16628" w:rsidRPr="00014AF3" w:rsidRDefault="00D16628" w:rsidP="00D16628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  <w:p w14:paraId="3DC49E9A" w14:textId="77777777" w:rsidR="00D16628" w:rsidRPr="00014AF3" w:rsidRDefault="00D16628" w:rsidP="00D1662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r w:rsidRPr="00014AF3"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  <w:t xml:space="preserve">Stáž v zahraničí </w:t>
            </w:r>
          </w:p>
          <w:p w14:paraId="4AF04408" w14:textId="77777777" w:rsidR="009570BE" w:rsidRDefault="00D16628" w:rsidP="00D16628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014AF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Stáž možno realizovať v podnikoch, školiacich centrách, výskumných centrách a ostatných organizáciách vrátane vysokoškolských inštitúcií zapojených do hospodárskej činnosti vo verejnom alebo súkromnom sektore, bez ohľadu na ich veľkosť, právnu formu, hospodárske odvetvie, v ktorom vykonávajú svoju činnosť, vrátane sociálnej sféry hospodárstva. Študent si podnik môže nájsť sám alebo v spolupráci s fakultou. Minimálna dĺžka pracovnej stáže je 2 mesiace. Vzhľadom na pridelený grant Erasmus+ na SPU v Nitre, predpoklad trvania stáže študenta/absolventa je max</w:t>
            </w:r>
            <w:r w:rsidR="0033318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</w:t>
            </w:r>
            <w:r w:rsidRPr="00014AF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3 mesiace. Študent môže absolvovať maximálne 12 mesiacov </w:t>
            </w:r>
            <w:proofErr w:type="spellStart"/>
            <w:r w:rsidRPr="00014AF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mobilitného</w:t>
            </w:r>
            <w:proofErr w:type="spellEnd"/>
            <w:r w:rsidRPr="00014AF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pobytu</w:t>
            </w:r>
            <w:r w:rsidRPr="00D16628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.</w:t>
            </w:r>
          </w:p>
          <w:p w14:paraId="7151DF3B" w14:textId="77777777" w:rsidR="00333187" w:rsidRDefault="00333187" w:rsidP="00D16628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</w:p>
          <w:p w14:paraId="7E6EB86D" w14:textId="75484A28" w:rsidR="00333187" w:rsidRDefault="00333187" w:rsidP="00D16628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333187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Viac v bode 8g).</w:t>
            </w:r>
          </w:p>
          <w:p w14:paraId="05DE084E" w14:textId="190E0C08" w:rsidR="00333187" w:rsidRPr="00333187" w:rsidRDefault="00333187" w:rsidP="0033318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ListParagraph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6CEC08" w14:textId="6CEDE0A1" w:rsidR="00832447" w:rsidRDefault="0002016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Mobilitné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okno je zabez</w:t>
            </w:r>
            <w:r w:rsidR="0083244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p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e</w:t>
            </w:r>
            <w:r w:rsidR="0083244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čené najmä predmetom: </w:t>
            </w:r>
            <w:r w:rsidR="00832447" w:rsidRPr="0083244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Praktické medzinárodné vzdelávanie II.</w:t>
            </w:r>
            <w:r w:rsidR="0083244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(za 2 kredity)</w:t>
            </w:r>
            <w:r w:rsidR="0033318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.</w:t>
            </w:r>
          </w:p>
          <w:p w14:paraId="4EA7D46F" w14:textId="77777777" w:rsidR="00832447" w:rsidRDefault="0083244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</w:p>
          <w:p w14:paraId="5919C148" w14:textId="7251FC4D" w:rsidR="008D26FA" w:rsidRDefault="0013288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r w:rsidRPr="0013288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Vybrané zahraničné univerzity</w:t>
            </w:r>
            <w:r w:rsidR="4DFB7D0A" w:rsidRPr="0013288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v odbore, kde je možné realizovať mobilitu v rámci Erasmus stáže</w:t>
            </w:r>
            <w:r w:rsidRPr="0013288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:</w:t>
            </w:r>
          </w:p>
          <w:p w14:paraId="2D887395" w14:textId="77777777" w:rsidR="00132887" w:rsidRDefault="0013288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</w:p>
          <w:p w14:paraId="43CF8E54" w14:textId="0C93FE6A" w:rsidR="00020165" w:rsidRDefault="0002016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Gent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Belgicko</w:t>
            </w:r>
          </w:p>
          <w:p w14:paraId="66C6DCD7" w14:textId="5712B983" w:rsidR="00132887" w:rsidRDefault="0013288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Haute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Ecole</w:t>
            </w:r>
            <w:proofErr w:type="spellEnd"/>
            <w:r w:rsidR="0083244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="0083244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P</w:t>
            </w:r>
            <w:r w:rsidRPr="0013288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rovinciale</w:t>
            </w:r>
            <w:proofErr w:type="spellEnd"/>
            <w:r w:rsidRPr="0013288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de </w:t>
            </w:r>
            <w:proofErr w:type="spellStart"/>
            <w:r w:rsidRPr="0013288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H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ainaut-Condorcet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Belgicko</w:t>
            </w:r>
          </w:p>
          <w:p w14:paraId="75880A0D" w14:textId="4E244B1E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Université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de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Liège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Belgicko</w:t>
            </w:r>
          </w:p>
          <w:p w14:paraId="745512EE" w14:textId="77777777" w:rsidR="00132887" w:rsidRDefault="0013288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Angel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Kanchev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Ruse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Bulharsko</w:t>
            </w:r>
          </w:p>
          <w:p w14:paraId="04C82F44" w14:textId="76B089BD" w:rsidR="00132887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Mendel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in Brno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Česká republika</w:t>
            </w:r>
          </w:p>
          <w:p w14:paraId="6DA0FCD0" w14:textId="4E36FFA8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Česká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zemědělská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univerzita v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 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Praze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Česká republika</w:t>
            </w:r>
          </w:p>
          <w:p w14:paraId="2EFAA274" w14:textId="1C9DE3B0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Jihočeská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univerzita v Českých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Budějovicích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Česká republika</w:t>
            </w:r>
          </w:p>
          <w:p w14:paraId="70349B7F" w14:textId="045969AE" w:rsidR="002E17A9" w:rsidRDefault="0083244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Univerzita Palackého</w:t>
            </w:r>
            <w:r w:rsidR="002E17A9"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Olomouc</w:t>
            </w:r>
            <w:r w:rsid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Česká republika</w:t>
            </w:r>
          </w:p>
          <w:p w14:paraId="76130968" w14:textId="54FEEF1B" w:rsidR="00132887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Estonian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Life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Estónsko</w:t>
            </w:r>
          </w:p>
          <w:p w14:paraId="5327CFCD" w14:textId="7537DD26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Karelia</w:t>
            </w:r>
            <w:r w:rsidR="00832447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n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Applied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Fínsko</w:t>
            </w:r>
          </w:p>
          <w:p w14:paraId="5061BF0F" w14:textId="15C42023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Université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Reims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, Champagne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Ardanne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Francúzsko</w:t>
            </w:r>
          </w:p>
          <w:p w14:paraId="2011A2D4" w14:textId="4F09545C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Agricultural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Athens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Grécko</w:t>
            </w:r>
          </w:p>
          <w:p w14:paraId="33F62038" w14:textId="31C4E117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Zagreb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Chorvátsko</w:t>
            </w:r>
          </w:p>
          <w:p w14:paraId="68FBEA52" w14:textId="27CA0E99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Josip Juraj</w:t>
            </w:r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Strossmayer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Osijek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Chorvátsko</w:t>
            </w:r>
          </w:p>
          <w:p w14:paraId="0D9ED987" w14:textId="257477DC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Latvia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Agriculture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Lotyšsko</w:t>
            </w:r>
          </w:p>
          <w:p w14:paraId="002709B1" w14:textId="3BA8BE6D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Aleksand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ras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Stulginskis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Litva</w:t>
            </w:r>
          </w:p>
          <w:p w14:paraId="012237A2" w14:textId="03CF2396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Hungarian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Agriculture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Life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–</w:t>
            </w:r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MATE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Maďarsko</w:t>
            </w:r>
          </w:p>
          <w:p w14:paraId="539E36B6" w14:textId="546350DE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Debrecen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Maďarsko</w:t>
            </w:r>
          </w:p>
          <w:p w14:paraId="353C8239" w14:textId="3063730A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Hamburg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Applied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Nemecko</w:t>
            </w:r>
          </w:p>
          <w:p w14:paraId="77A5B928" w14:textId="643736C1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Justus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Liebig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Giessen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Nemecko</w:t>
            </w:r>
          </w:p>
          <w:p w14:paraId="37246562" w14:textId="13A578E8" w:rsidR="00020165" w:rsidRDefault="0002016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Wageningen</w:t>
            </w:r>
            <w:proofErr w:type="spellEnd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Research</w:t>
            </w:r>
            <w:proofErr w:type="spellEnd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Holandsko</w:t>
            </w:r>
          </w:p>
          <w:p w14:paraId="72410951" w14:textId="4A1E6BC7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Western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Norway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ersity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Applied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Nórsko</w:t>
            </w:r>
          </w:p>
          <w:p w14:paraId="2BBD39F4" w14:textId="7F5622BB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Universidade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do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Algarve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Portugalsko</w:t>
            </w:r>
          </w:p>
          <w:p w14:paraId="5F8AC277" w14:textId="4A0BC26D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Warsaw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of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Life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Poľsko</w:t>
            </w:r>
          </w:p>
          <w:p w14:paraId="4E1C29FB" w14:textId="2A81776E" w:rsidR="00020165" w:rsidRDefault="0002016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Agriculture</w:t>
            </w:r>
            <w:proofErr w:type="spellEnd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in </w:t>
            </w:r>
            <w:proofErr w:type="spellStart"/>
            <w:r w:rsidRPr="00020165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Krakow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Poľsko</w:t>
            </w:r>
          </w:p>
          <w:p w14:paraId="267F5799" w14:textId="0E3D44F2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Poznan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Life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Poľsko</w:t>
            </w:r>
          </w:p>
          <w:p w14:paraId="15651A63" w14:textId="1B0C448F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Wroclaw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Environmental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Life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Poľsko</w:t>
            </w:r>
          </w:p>
          <w:p w14:paraId="04245C00" w14:textId="4891004F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Nicolaus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Copernicus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Poľsko</w:t>
            </w:r>
          </w:p>
          <w:p w14:paraId="0B6A8B9F" w14:textId="63CCD9C5" w:rsidR="002D62E3" w:rsidRDefault="002D62E3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Bydgoszcz </w:t>
            </w: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</w:t>
            </w:r>
            <w:proofErr w:type="spellEnd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Technology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Poľsko</w:t>
            </w:r>
          </w:p>
          <w:p w14:paraId="535CCACC" w14:textId="701411C0" w:rsidR="00132887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Universität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für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Bodenkultur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Wien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Rakúsko</w:t>
            </w:r>
            <w:r w:rsidR="00676420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b</w:t>
            </w:r>
            <w:proofErr w:type="spellEnd"/>
          </w:p>
          <w:p w14:paraId="0A4EF90A" w14:textId="624C6EC1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Primorska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Slovinsko</w:t>
            </w:r>
          </w:p>
          <w:p w14:paraId="2941CB77" w14:textId="0705348B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Novi Sad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Srbsko</w:t>
            </w:r>
          </w:p>
          <w:p w14:paraId="6DBD6513" w14:textId="0B698389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Barcelona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Španielsko</w:t>
            </w:r>
          </w:p>
          <w:p w14:paraId="29DCE33B" w14:textId="57A2B963" w:rsidR="00132887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Universidad</w:t>
            </w:r>
            <w:proofErr w:type="spellEnd"/>
            <w:r w:rsidRPr="002E17A9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de Córdoba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Španielsko</w:t>
            </w:r>
          </w:p>
          <w:p w14:paraId="69E7C2BC" w14:textId="7B268753" w:rsidR="002E17A9" w:rsidRDefault="002E17A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Swedish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Agricultural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Sciences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Švédsko</w:t>
            </w:r>
          </w:p>
          <w:p w14:paraId="5B1AF210" w14:textId="0676821F" w:rsidR="002D62E3" w:rsidRDefault="002D62E3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Bologna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Taliansko</w:t>
            </w:r>
          </w:p>
          <w:p w14:paraId="102283FA" w14:textId="7BA6C024" w:rsidR="002E17A9" w:rsidRDefault="002D62E3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Università</w:t>
            </w:r>
            <w:proofErr w:type="spellEnd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della</w:t>
            </w:r>
            <w:proofErr w:type="spellEnd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Calabria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Taliansko</w:t>
            </w:r>
          </w:p>
          <w:p w14:paraId="47261B04" w14:textId="2A12A74C" w:rsidR="002D62E3" w:rsidRDefault="002D62E3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Pisa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Taliansko</w:t>
            </w:r>
          </w:p>
          <w:p w14:paraId="28A8E47B" w14:textId="00D7350D" w:rsidR="002D62E3" w:rsidRDefault="002D62E3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</w:pP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University</w:t>
            </w:r>
            <w:proofErr w:type="spellEnd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of </w:t>
            </w: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Yüzüncü</w:t>
            </w:r>
            <w:proofErr w:type="spellEnd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D62E3"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Yil</w:t>
            </w:r>
            <w:proofErr w:type="spellEnd"/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sk-SK"/>
              </w:rPr>
              <w:t>, Turecko</w:t>
            </w:r>
          </w:p>
          <w:p w14:paraId="3BA0850E" w14:textId="77777777" w:rsidR="00E81297" w:rsidRDefault="00E812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</w:p>
          <w:p w14:paraId="181D32D8" w14:textId="543048FF" w:rsidR="00333187" w:rsidRDefault="0033318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Viac informácií na: </w:t>
            </w:r>
            <w:r w:rsidRPr="0033318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sk-SK"/>
              </w:rPr>
              <w:t>https://www.uniag.sk/sk/erasmus-mobility-studentovabsolventov/</w:t>
            </w:r>
          </w:p>
          <w:p w14:paraId="733F5288" w14:textId="618820E7" w:rsidR="00333187" w:rsidRPr="00AD1164" w:rsidRDefault="0033318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ListParagraph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5AE15" w14:textId="4CE30F0A" w:rsidR="000E6D3C" w:rsidRPr="00344CAB" w:rsidRDefault="000E6D3C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</w:p>
          <w:p w14:paraId="22769C25" w14:textId="70720A38" w:rsidR="001621E1" w:rsidRPr="007D4165" w:rsidRDefault="001621E1" w:rsidP="00CD26B5">
            <w:pPr>
              <w:spacing w:after="0" w:line="240" w:lineRule="auto"/>
              <w:jc w:val="both"/>
              <w:textAlignment w:val="baseline"/>
              <w:rPr>
                <w:rFonts w:cstheme="minorHAnsi"/>
                <w:sz w:val="16"/>
                <w:szCs w:val="16"/>
              </w:rPr>
            </w:pPr>
            <w:r w:rsidRPr="007D4165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Prijímacie konanie na inžiniersky stupeň štúdia na FAPZ SPU v Nitre sa uskutočňuje podľa § 56 Zákona č. 131/2002 Z. z. o vysokých školách a o zmene a doplnení niektorých zákonov v znení neskorších predpisov</w:t>
            </w:r>
            <w:r w:rsid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 xml:space="preserve"> (</w:t>
            </w:r>
            <w:proofErr w:type="spellStart"/>
            <w:r w:rsid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porovn</w:t>
            </w:r>
            <w:proofErr w:type="spellEnd"/>
            <w:r w:rsid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. bod 9b.)</w:t>
            </w:r>
            <w:r w:rsidRPr="007D4165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.</w:t>
            </w:r>
            <w:r w:rsidRPr="007D416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6183939" w14:textId="77777777" w:rsidR="007D4165" w:rsidRDefault="007D4165" w:rsidP="00CD26B5">
            <w:pPr>
              <w:tabs>
                <w:tab w:val="left" w:pos="1440"/>
              </w:tabs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</w:p>
          <w:p w14:paraId="792C0865" w14:textId="77777777" w:rsidR="007D4165" w:rsidRDefault="007D4165" w:rsidP="00CD26B5">
            <w:pPr>
              <w:tabs>
                <w:tab w:val="left" w:pos="1440"/>
              </w:tabs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7D4165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1. Základná podmienka</w:t>
            </w:r>
          </w:p>
          <w:p w14:paraId="2296DDE1" w14:textId="0B584CC0" w:rsidR="007D4165" w:rsidRPr="007D4165" w:rsidRDefault="00333187" w:rsidP="00CD26B5">
            <w:pPr>
              <w:tabs>
                <w:tab w:val="left" w:pos="1440"/>
              </w:tabs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>Uchádzač</w:t>
            </w:r>
            <w:r w:rsidR="007D4165"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musí mať ukončený </w:t>
            </w:r>
            <w:r w:rsidR="007D4165" w:rsidRPr="007D4165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bakalársky (prvý) stupeň štúdia</w:t>
            </w:r>
            <w:r w:rsidR="007D4165"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>, aby mohol byť prijatý na druhý stupeň (inžinierske štúdium) (§ 56 ods. 2)</w:t>
            </w:r>
            <w:r w:rsidR="007D4165">
              <w:rPr>
                <w:rFonts w:eastAsia="Times New Roman" w:cstheme="minorHAnsi"/>
                <w:sz w:val="16"/>
                <w:szCs w:val="16"/>
                <w:lang w:eastAsia="sk-SK"/>
              </w:rPr>
              <w:t>.</w:t>
            </w:r>
          </w:p>
          <w:p w14:paraId="504FEC8C" w14:textId="77777777" w:rsidR="007D4165" w:rsidRDefault="007D4165" w:rsidP="00CD26B5">
            <w:pPr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</w:p>
          <w:p w14:paraId="6FD80AF6" w14:textId="3BE0883C" w:rsidR="007D4165" w:rsidRDefault="007D4165" w:rsidP="00CD26B5">
            <w:pPr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7D4165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2. Doplnkové</w:t>
            </w:r>
            <w:r w:rsidR="00B26648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 podmienky </w:t>
            </w:r>
          </w:p>
          <w:p w14:paraId="1BAA7BE7" w14:textId="6DD6E061" w:rsidR="007D4165" w:rsidRDefault="007D4165" w:rsidP="00CD26B5">
            <w:pPr>
              <w:spacing w:after="0" w:line="240" w:lineRule="auto"/>
              <w:outlineLvl w:val="3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>FAPZ</w:t>
            </w:r>
            <w:r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môže stanoviť ďalšie prijímacie podmienky pre konkrétne študijné programy (napr. poplatky, testy, interview či skúšky), s cieľom preveriť predpoklady uchádzača pre štúdium (§ 57 ods. 1–3)</w:t>
            </w: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>.</w:t>
            </w:r>
            <w:r w:rsidR="00333187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</w:t>
            </w:r>
            <w:r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Takéto podmienky musia byť vopred zverejnené najmenej </w:t>
            </w:r>
            <w:r w:rsidRPr="007D4165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dva mesiace pred termínom uzávierky prihlášok</w:t>
            </w:r>
            <w:r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>, vrátane formátu a obsahu skúšok, kritérií hodnotenia a plánovaného počtu prijímaných študentov (§ 57 ods. 5)</w:t>
            </w: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>.</w:t>
            </w:r>
          </w:p>
          <w:p w14:paraId="06BF46CF" w14:textId="77777777" w:rsidR="007D4165" w:rsidRDefault="007D4165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</w:p>
          <w:p w14:paraId="449DA2D4" w14:textId="77777777" w:rsidR="00132887" w:rsidRPr="00132887" w:rsidRDefault="00132887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132887">
              <w:rPr>
                <w:rFonts w:eastAsia="Times New Roman" w:cstheme="minorHAnsi"/>
                <w:sz w:val="16"/>
                <w:szCs w:val="16"/>
                <w:lang w:eastAsia="sk-SK"/>
              </w:rPr>
              <w:t>Ďalšie podmienky prijatia na inžiniersky stupeň štúdia na FAPZ v prípade prekročenia plánovaného počtu uchádzačov</w:t>
            </w:r>
          </w:p>
          <w:p w14:paraId="6E7C77F4" w14:textId="77777777" w:rsidR="00132887" w:rsidRPr="00132887" w:rsidRDefault="00132887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132887">
              <w:rPr>
                <w:rFonts w:eastAsia="Times New Roman" w:cstheme="minorHAnsi"/>
                <w:sz w:val="16"/>
                <w:szCs w:val="16"/>
                <w:lang w:eastAsia="sk-SK"/>
              </w:rPr>
              <w:t>- Dosiahnuté výsledky na prvom stupni štúdia (Bc.).</w:t>
            </w:r>
          </w:p>
          <w:p w14:paraId="3812BCC8" w14:textId="77777777" w:rsidR="00132887" w:rsidRPr="00132887" w:rsidRDefault="00132887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132887">
              <w:rPr>
                <w:rFonts w:eastAsia="Times New Roman" w:cstheme="minorHAnsi"/>
                <w:sz w:val="16"/>
                <w:szCs w:val="16"/>
                <w:lang w:eastAsia="sk-SK"/>
              </w:rPr>
              <w:t>- Uchádzači sú prijímaní podľa umiestnenia v poradovníku.</w:t>
            </w:r>
          </w:p>
          <w:p w14:paraId="41E12949" w14:textId="77777777" w:rsidR="00132887" w:rsidRPr="00132887" w:rsidRDefault="00132887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</w:p>
          <w:p w14:paraId="75F9AD2F" w14:textId="77777777" w:rsidR="00132887" w:rsidRPr="00132887" w:rsidRDefault="00132887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132887">
              <w:rPr>
                <w:rFonts w:eastAsia="Times New Roman" w:cstheme="minorHAnsi"/>
                <w:sz w:val="16"/>
                <w:szCs w:val="16"/>
                <w:lang w:eastAsia="sk-SK"/>
              </w:rPr>
              <w:t>V prípade nedostatku uchádzačov o niektorý zo študijných programov FAPZ, môže dekan:</w:t>
            </w:r>
          </w:p>
          <w:p w14:paraId="0675D1D9" w14:textId="77777777" w:rsidR="00132887" w:rsidRPr="00132887" w:rsidRDefault="00132887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132887">
              <w:rPr>
                <w:rFonts w:eastAsia="Times New Roman" w:cstheme="minorHAnsi"/>
                <w:sz w:val="16"/>
                <w:szCs w:val="16"/>
                <w:lang w:eastAsia="sk-SK"/>
              </w:rPr>
              <w:t>- ponúknuť uchádzačom, ktorí sa neumiestnili v poradovníku na prihlásený študijný program, možnosť prijatia na alternatívny program s nižším počtom uchádzačov,</w:t>
            </w:r>
          </w:p>
          <w:p w14:paraId="78C6A6D4" w14:textId="7100295A" w:rsidR="00132887" w:rsidRDefault="00132887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132887">
              <w:rPr>
                <w:rFonts w:eastAsia="Times New Roman" w:cstheme="minorHAnsi"/>
                <w:sz w:val="16"/>
                <w:szCs w:val="16"/>
                <w:lang w:eastAsia="sk-SK"/>
              </w:rPr>
              <w:t>- akceptovať výsledky prijímacieho konania na iných fakultách SPU v Nitre, resp. iných vysokých školách.</w:t>
            </w:r>
          </w:p>
          <w:p w14:paraId="77FB152A" w14:textId="77777777" w:rsidR="00132887" w:rsidRPr="007D4165" w:rsidRDefault="00132887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</w:p>
          <w:p w14:paraId="76601C6A" w14:textId="717D0D31" w:rsidR="007D4165" w:rsidRPr="007D4165" w:rsidRDefault="007D4165" w:rsidP="00CD26B5">
            <w:pPr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7D4165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3. Rov</w:t>
            </w:r>
            <w:r w:rsidR="00B26648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naké zaobchádzanie</w:t>
            </w:r>
          </w:p>
          <w:p w14:paraId="602F03FE" w14:textId="0846994D" w:rsidR="007D4165" w:rsidRPr="007D4165" w:rsidRDefault="007D4165" w:rsidP="00CD26B5">
            <w:pPr>
              <w:numPr>
                <w:ilvl w:val="0"/>
                <w:numId w:val="46"/>
              </w:numPr>
              <w:spacing w:after="0" w:line="240" w:lineRule="auto"/>
              <w:ind w:left="0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Uchádzači musia byť predmetom </w:t>
            </w:r>
            <w:r w:rsidRPr="007D4165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rovnakého zaobchádzania</w:t>
            </w:r>
            <w:r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>, bez diskriminácie (§ 56 ods. 5–6)</w:t>
            </w: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>.</w:t>
            </w:r>
          </w:p>
          <w:p w14:paraId="236AA25A" w14:textId="77777777" w:rsidR="007D4165" w:rsidRPr="007D4165" w:rsidRDefault="007D4165" w:rsidP="00CD26B5">
            <w:pPr>
              <w:numPr>
                <w:ilvl w:val="0"/>
                <w:numId w:val="46"/>
              </w:numPr>
              <w:spacing w:after="0" w:line="240" w:lineRule="auto"/>
              <w:ind w:left="0"/>
              <w:rPr>
                <w:rFonts w:eastAsia="Times New Roman" w:cstheme="minorHAnsi"/>
                <w:sz w:val="16"/>
                <w:szCs w:val="16"/>
                <w:lang w:eastAsia="sk-SK"/>
              </w:rPr>
            </w:pPr>
          </w:p>
          <w:p w14:paraId="07185169" w14:textId="77777777" w:rsidR="007D4165" w:rsidRPr="007D4165" w:rsidRDefault="007D4165" w:rsidP="00CD26B5">
            <w:pPr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7D4165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4. Výber na základe schopností</w:t>
            </w:r>
          </w:p>
          <w:p w14:paraId="4AF7E829" w14:textId="7F332BA3" w:rsidR="007D4165" w:rsidRDefault="007D4165" w:rsidP="00CD26B5">
            <w:pPr>
              <w:numPr>
                <w:ilvl w:val="0"/>
                <w:numId w:val="47"/>
              </w:numPr>
              <w:spacing w:after="0" w:line="240" w:lineRule="auto"/>
              <w:ind w:left="0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Ak sa o štúdium hlási viac kandidátov ako je počet voľných miest, prijímaní budú tí, ktorí preukázali </w:t>
            </w:r>
            <w:r w:rsidRPr="007D4165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najvyššiu mieru schopností na štúdium</w:t>
            </w:r>
            <w:r w:rsidRPr="007D4165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podľa zverejnených kritérií (§ 56 ods. 7, § 57 ods. 1)</w:t>
            </w: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>.</w:t>
            </w:r>
          </w:p>
          <w:p w14:paraId="691DFF9A" w14:textId="66DCDE88" w:rsidR="007D4165" w:rsidRDefault="00CD26B5" w:rsidP="00CD26B5">
            <w:pPr>
              <w:tabs>
                <w:tab w:val="left" w:pos="1086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ab/>
            </w:r>
          </w:p>
          <w:p w14:paraId="29D70DCA" w14:textId="3A38D2D4" w:rsidR="00CD26B5" w:rsidRPr="00CD26B5" w:rsidRDefault="00CD26B5" w:rsidP="00CD26B5">
            <w:pPr>
              <w:tabs>
                <w:tab w:val="left" w:pos="1086"/>
              </w:tabs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sk-SK"/>
              </w:rPr>
            </w:pPr>
            <w:r w:rsidRPr="00CD26B5">
              <w:rPr>
                <w:rFonts w:eastAsia="Times New Roman" w:cstheme="minorHAnsi"/>
                <w:b/>
                <w:sz w:val="16"/>
                <w:szCs w:val="16"/>
                <w:lang w:eastAsia="sk-SK"/>
              </w:rPr>
              <w:t>Odborné schopnosti a</w:t>
            </w:r>
            <w:r>
              <w:rPr>
                <w:rFonts w:eastAsia="Times New Roman" w:cstheme="minorHAnsi"/>
                <w:b/>
                <w:sz w:val="16"/>
                <w:szCs w:val="16"/>
                <w:lang w:eastAsia="sk-SK"/>
              </w:rPr>
              <w:t> </w:t>
            </w:r>
            <w:r w:rsidRPr="00CD26B5">
              <w:rPr>
                <w:rFonts w:eastAsia="Times New Roman" w:cstheme="minorHAnsi"/>
                <w:b/>
                <w:sz w:val="16"/>
                <w:szCs w:val="16"/>
                <w:lang w:eastAsia="sk-SK"/>
              </w:rPr>
              <w:t>predpoklady</w:t>
            </w:r>
            <w:r>
              <w:rPr>
                <w:rFonts w:eastAsia="Times New Roman" w:cstheme="minorHAnsi"/>
                <w:b/>
                <w:sz w:val="16"/>
                <w:szCs w:val="16"/>
                <w:lang w:eastAsia="sk-SK"/>
              </w:rPr>
              <w:t>:</w:t>
            </w:r>
          </w:p>
          <w:p w14:paraId="69123F28" w14:textId="50A6AC09" w:rsidR="00CD26B5" w:rsidRDefault="00CD26B5" w:rsidP="00CD26B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CD26B5">
              <w:rPr>
                <w:rFonts w:eastAsia="Times New Roman" w:cstheme="minorHAnsi"/>
                <w:sz w:val="16"/>
                <w:szCs w:val="16"/>
                <w:lang w:eastAsia="sk-SK"/>
              </w:rPr>
              <w:t>Na prijatie na inžinierske štúdium v odbore udržateľné poľnohospodárstvo sa vyžadujú vedomosti z prírodných vied, najmä biológie</w:t>
            </w: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</w:t>
            </w:r>
            <w:r w:rsidRPr="00CD26B5">
              <w:rPr>
                <w:rFonts w:eastAsia="Times New Roman" w:cstheme="minorHAnsi"/>
                <w:sz w:val="16"/>
                <w:szCs w:val="16"/>
                <w:lang w:eastAsia="sk-SK"/>
              </w:rPr>
              <w:t>a ekológie, ako aj základné znalosti poľnohospodárskych disciplín. Uchádzač by mal mať analytické a kritické myslenie, schopnosť pracovať v tíme a záujem o</w:t>
            </w: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environmentálne otázky a</w:t>
            </w:r>
            <w:r w:rsidRPr="00CD26B5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udržateľný rozvoj. Dôležité sú aj technické zručnosti, vrátane práce s modernými technológiami v </w:t>
            </w:r>
            <w:proofErr w:type="spellStart"/>
            <w:r w:rsidRPr="00CD26B5">
              <w:rPr>
                <w:rFonts w:eastAsia="Times New Roman" w:cstheme="minorHAnsi"/>
                <w:sz w:val="16"/>
                <w:szCs w:val="16"/>
                <w:lang w:eastAsia="sk-SK"/>
              </w:rPr>
              <w:t>agrosektore</w:t>
            </w:r>
            <w:proofErr w:type="spellEnd"/>
            <w:r w:rsidRPr="00CD26B5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a digitálnymi nástrojmi. Požaduje sa aj schopnosť samostatne riešiť odborné problémy. Znalosť anglického jazyka je výh</w:t>
            </w:r>
            <w:r>
              <w:rPr>
                <w:rFonts w:eastAsia="Times New Roman" w:cstheme="minorHAnsi"/>
                <w:sz w:val="16"/>
                <w:szCs w:val="16"/>
                <w:lang w:eastAsia="sk-SK"/>
              </w:rPr>
              <w:t>odou</w:t>
            </w:r>
            <w:r w:rsidRPr="00CD26B5">
              <w:rPr>
                <w:rFonts w:eastAsia="Times New Roman" w:cstheme="minorHAnsi"/>
                <w:sz w:val="16"/>
                <w:szCs w:val="16"/>
                <w:lang w:eastAsia="sk-SK"/>
              </w:rPr>
              <w:t>.</w:t>
            </w:r>
          </w:p>
          <w:p w14:paraId="43E080AC" w14:textId="5F4B6E6D" w:rsidR="001621E1" w:rsidRPr="00344CAB" w:rsidRDefault="001621E1" w:rsidP="00CD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9B44F0">
      <w:pPr>
        <w:pStyle w:val="ListParagraph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99AAE" w14:textId="77777777" w:rsidR="00676420" w:rsidRDefault="00676420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</w:p>
          <w:p w14:paraId="70517F5E" w14:textId="7BBD6FCF" w:rsidR="00333187" w:rsidRPr="00676420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Prijímacie konanie na inžiniersky stupeň štúdia na FAPZ SPU v Nitre sa uskutočňuje podľa §55, §56, §57 a §58 zákona č. 131/2002 Z. z. o vysokých školách a v zmysle Študijného poriadku SPU v Nitre a Štatútu FAPZ SPU v Nitre. Uchádzač, ktorý skončil štúdium v zahraničí musí predložiť úradne overené rozhodnutie o uznaní dokladu o vzdelaní vydané príslušným orgánom v Slovenskej republike (okresným úradom v sídle kraja, uznanou vysokou školou alebo MŠVVaŠ) v zmysle zákona č. 422/2015 Z. z. o uznávaní dokladov o vzdelaní a o uznávaní odborných kvalifikácií a o zmene a doplnení niektorých zákonov v znení neskorších predpisov.</w:t>
            </w:r>
          </w:p>
          <w:p w14:paraId="01902F77" w14:textId="77777777" w:rsidR="00333187" w:rsidRPr="00676420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Uchádzač, ktorý nepreukáže splnenie základných podmienok prijatia na štúdium v čase overovania splnenia podmienok na prijatie, môže byť na štúdium prijatý podmienečne s tým, že je povinný preukázať splnenie základných podmienok prijatia na štúdium najneskôr v deň určený na zápis na štúdium.</w:t>
            </w:r>
          </w:p>
          <w:p w14:paraId="7F9B49E4" w14:textId="507CD6DB" w:rsidR="00333187" w:rsidRPr="00676420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 xml:space="preserve">Fakulta môže určiť na prijatie na štúdium ďalšie podmienky s cieľom zabezpečiť, aby sa na štúdium dostali uchádzači, ktorí prejavia najvyššiu mieru schopností a predpokladov v súlade s § 57 zákona. Prijímacie konanie je spravodlivé, transparentné a spoľahlivé a výber uchádzačov je založený na zodpovedajúcich metódach posudzovania ich spôsobilosti na štúdium, </w:t>
            </w:r>
          </w:p>
          <w:p w14:paraId="0D2E8E34" w14:textId="77777777" w:rsidR="00333187" w:rsidRPr="00676420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pričom podmienky prijímacieho konania zaručujú rovnaké príležitosti každému uchádzačovi, ktorý preukáže potrebné predpoklady pre absolvovanie štúdia.</w:t>
            </w:r>
          </w:p>
          <w:p w14:paraId="4E12290C" w14:textId="77777777" w:rsidR="00333187" w:rsidRPr="00676420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Ak je súčasťou overovania schopností na štúdium prijímacia skúška, uchádzačovi so špecifickými potrebami sa na jeho žiadosť na základe vyhodnotenia jeho špecifických potrieb určí forma prijímacej skúšky a spôsob jej vykonania s prihliadnutím na jeho špecifické potreby.</w:t>
            </w:r>
          </w:p>
          <w:p w14:paraId="29BD8821" w14:textId="77777777" w:rsidR="00333187" w:rsidRPr="00676420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Fakulta najneskôr dva mesiace pred posledným dňom určeným na podanie prihlášok – lehotu na podanie prihlášok na štúdium, podmienky prijatia, termín a spôsob overovania ich splnenia, a ak je súčasťou overovania schopností na štúdium prijímacia skúška, aj formu a rámcový obsah skúšky a spôsob vyhodnocovania jej výsledkov. Fakulta zverejní informácie o ŠP, jeho vzdelávacích cieľoch a výstupoch, spôsobe výberu uchádzačov, odporúčané osobnostné predpoklady, úroveň národného kvalifikačného rámca, študijný odbor, udeľovaný akademický titul, podmienky absolvovania ŠP a informáciu o možnostiach uplatnenia absolventov ŠP. Tieto skutočnosti fakulta zverejňuje na úradnej výveske fakulty, webovom sídle SPU a hromadným spôsobom v súlade so zákonom o slobodnom prístupe k informáciám. Rovnakým spôsobom fakulta zverejňuje aj informáciu o počte uchádzačov, ktorých plánuje prijať na štúdium príslušného ŠP.</w:t>
            </w:r>
          </w:p>
          <w:p w14:paraId="671C1A80" w14:textId="77777777" w:rsidR="00333187" w:rsidRPr="00676420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Uchádzač, ktorý dostal rozhodnutie o neprijatí na štúdium môže podať žiadosť o preskúmanie tohto rozhodnutia. Žiadosť podáva dekanovi fakulty v lehote do ôsmich dní odo dňa jeho doručenia.</w:t>
            </w:r>
          </w:p>
          <w:p w14:paraId="3C318966" w14:textId="77777777" w:rsidR="00333187" w:rsidRPr="00676420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Ak uchádzač neprejaví o štúdium záujem alebo neposkytne informáciu, či sa na štúdium zapíše v čase určenom fakultou, zanikne mu právo zapísať sa na štúdium daného ŠP. Fakulta zruší rozhodnutie, ktorým nebol ďalší uchádzač v poradí podľa výsledkov prijímacieho konania na štúdium prijatý a vydá nové rozhodnutie o jeho prijatí na štúdium.</w:t>
            </w:r>
          </w:p>
          <w:p w14:paraId="52122C48" w14:textId="77777777" w:rsidR="001A16FD" w:rsidRDefault="00333187" w:rsidP="0033318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</w:pPr>
            <w:r w:rsidRPr="00676420">
              <w:rPr>
                <w:rFonts w:eastAsia="Times New Roman" w:cstheme="minorHAnsi"/>
                <w:bCs/>
                <w:sz w:val="16"/>
                <w:szCs w:val="16"/>
                <w:lang w:eastAsia="sk-SK"/>
              </w:rPr>
              <w:t>V čase krízovej situácie, najmä ak sa zmení organizácia školského roka alebo sa zruší časť skúšky alebo forma skúšky, ktorou sa ukončuje výchova a vzdelávanie na strednej škole, môže fakulta zmeniť informácie zverejniť ich aj v inej lehote. Zmenu informácií možno vykonať aj opakovane, pričom sa nevyžaduje jej schválenie akademickým senátom fakulty. Ak ide o zmenu termínu, fakulta ju zverejní najneskôr 14 dní pred týmto termínom.</w:t>
            </w:r>
          </w:p>
          <w:p w14:paraId="447C82E3" w14:textId="5370F348" w:rsidR="00676420" w:rsidRPr="00344CAB" w:rsidRDefault="00676420" w:rsidP="003331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55" w:history="1">
        <w:r w:rsidRPr="004D1548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1A93FAD4" w14:textId="78B40543" w:rsidR="002E44C8" w:rsidRDefault="005D31F3" w:rsidP="002E44C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002E44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u</w:t>
      </w:r>
      <w:r w:rsidR="002E44C8" w:rsidRPr="002E44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držateľné poľnohospodárstvo 2. stupeň</w:t>
      </w:r>
    </w:p>
    <w:p w14:paraId="4B9262C2" w14:textId="78BC267E" w:rsidR="008C0FEA" w:rsidRDefault="005D31F3" w:rsidP="002E44C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7F09" w14:textId="77777777" w:rsidR="001D280D" w:rsidRDefault="001D280D" w:rsidP="00111AAB">
      <w:pPr>
        <w:spacing w:after="0" w:line="240" w:lineRule="auto"/>
      </w:pPr>
      <w:r>
        <w:separator/>
      </w:r>
    </w:p>
  </w:endnote>
  <w:endnote w:type="continuationSeparator" w:id="0">
    <w:p w14:paraId="59682F6D" w14:textId="77777777" w:rsidR="001D280D" w:rsidRDefault="001D280D" w:rsidP="00111AAB">
      <w:pPr>
        <w:spacing w:after="0" w:line="240" w:lineRule="auto"/>
      </w:pPr>
      <w:r>
        <w:continuationSeparator/>
      </w:r>
    </w:p>
  </w:endnote>
  <w:endnote w:type="continuationNotice" w:id="1">
    <w:p w14:paraId="7A36FD14" w14:textId="77777777" w:rsidR="001D280D" w:rsidRDefault="001D2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2B3E" w14:textId="77777777" w:rsidR="00A81B3C" w:rsidRDefault="00A81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A81B3C" w:rsidRPr="00FD0E18" w:rsidRDefault="00A81B3C">
    <w:pPr>
      <w:pStyle w:val="Footer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A54D71">
          <w:rPr>
            <w:rFonts w:cstheme="minorHAnsi"/>
            <w:i/>
            <w:noProof/>
            <w:sz w:val="16"/>
            <w:szCs w:val="16"/>
          </w:rPr>
          <w:t>12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A54D71">
      <w:rPr>
        <w:rFonts w:cstheme="minorHAnsi"/>
        <w:i/>
        <w:noProof/>
        <w:sz w:val="16"/>
        <w:szCs w:val="16"/>
      </w:rPr>
      <w:t>12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2B8" w14:textId="77777777" w:rsidR="00A81B3C" w:rsidRDefault="00A81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38D3" w14:textId="77777777" w:rsidR="001D280D" w:rsidRDefault="001D280D" w:rsidP="00111AAB">
      <w:pPr>
        <w:spacing w:after="0" w:line="240" w:lineRule="auto"/>
      </w:pPr>
      <w:r>
        <w:separator/>
      </w:r>
    </w:p>
  </w:footnote>
  <w:footnote w:type="continuationSeparator" w:id="0">
    <w:p w14:paraId="114831CE" w14:textId="77777777" w:rsidR="001D280D" w:rsidRDefault="001D280D" w:rsidP="00111AAB">
      <w:pPr>
        <w:spacing w:after="0" w:line="240" w:lineRule="auto"/>
      </w:pPr>
      <w:r>
        <w:continuationSeparator/>
      </w:r>
    </w:p>
  </w:footnote>
  <w:footnote w:type="continuationNotice" w:id="1">
    <w:p w14:paraId="5DF2F78D" w14:textId="77777777" w:rsidR="001D280D" w:rsidRDefault="001D28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1F61" w14:textId="77777777" w:rsidR="00A81B3C" w:rsidRDefault="00A81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A81B3C" w:rsidRDefault="00A81B3C">
    <w:pPr>
      <w:pStyle w:val="Header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eastAsia="sk-SK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6654B7B7">
              <wp:simplePos x="0" y="0"/>
              <wp:positionH relativeFrom="margin">
                <wp:posOffset>783590</wp:posOffset>
              </wp:positionH>
              <wp:positionV relativeFrom="paragraph">
                <wp:posOffset>-213995</wp:posOffset>
              </wp:positionV>
              <wp:extent cx="5235575" cy="409575"/>
              <wp:effectExtent l="0" t="0" r="3175" b="9525"/>
              <wp:wrapThrough wrapText="bothSides">
                <wp:wrapPolygon edited="0">
                  <wp:start x="0" y="0"/>
                  <wp:lineTo x="0" y="21098"/>
                  <wp:lineTo x="21535" y="21098"/>
                  <wp:lineTo x="21535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557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3C0C996D" w:rsidR="00A81B3C" w:rsidRPr="00FE08B8" w:rsidRDefault="00A81B3C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9261CC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Udržateľné po</w:t>
                          </w: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ľnohospodárstvo</w:t>
                          </w:r>
                          <w:r w:rsidRPr="009261CC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 2. stupeň, 2. roky,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1.7pt;margin-top:-16.85pt;width:412.2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" stroked="f">
              <v:textbox>
                <w:txbxContent>
                  <w:p w14:paraId="5A5E287D" w14:textId="3C0C996D" w:rsidR="00A81B3C" w:rsidRPr="00FE08B8" w:rsidRDefault="00A81B3C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 w:rsidRPr="009261CC">
                      <w:rPr>
                        <w:i/>
                        <w:iCs/>
                        <w:color w:val="808080" w:themeColor="background1" w:themeShade="80"/>
                      </w:rPr>
                      <w:t>Udržateľné po</w:t>
                    </w:r>
                    <w:r>
                      <w:rPr>
                        <w:i/>
                        <w:iCs/>
                        <w:color w:val="808080" w:themeColor="background1" w:themeShade="80"/>
                      </w:rPr>
                      <w:t>ľnohospodárstvo</w:t>
                    </w:r>
                    <w:r w:rsidRPr="009261CC">
                      <w:rPr>
                        <w:i/>
                        <w:iCs/>
                        <w:color w:val="808080" w:themeColor="background1" w:themeShade="80"/>
                      </w:rPr>
                      <w:t>, 2. stupeň, 2. roky,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A81B3C" w:rsidRPr="00A8061E" w:rsidRDefault="00A81B3C">
    <w:pPr>
      <w:pStyle w:val="Header"/>
      <w:rPr>
        <w:i/>
        <w:iCs/>
        <w:color w:val="0070C0"/>
        <w:sz w:val="20"/>
        <w:szCs w:val="20"/>
      </w:rPr>
    </w:pPr>
  </w:p>
  <w:p w14:paraId="7D8E8D18" w14:textId="77777777" w:rsidR="00A81B3C" w:rsidRPr="00E024DD" w:rsidRDefault="00A81B3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425C" w14:textId="77777777" w:rsidR="00A81B3C" w:rsidRDefault="00A81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43"/>
    <w:multiLevelType w:val="hybridMultilevel"/>
    <w:tmpl w:val="EDE630C0"/>
    <w:lvl w:ilvl="0" w:tplc="041B000F">
      <w:start w:val="1"/>
      <w:numFmt w:val="decimal"/>
      <w:lvlText w:val="%1."/>
      <w:lvlJc w:val="left"/>
      <w:pPr>
        <w:ind w:left="986" w:hanging="360"/>
      </w:pPr>
    </w:lvl>
    <w:lvl w:ilvl="1" w:tplc="041B0019" w:tentative="1">
      <w:start w:val="1"/>
      <w:numFmt w:val="lowerLetter"/>
      <w:lvlText w:val="%2."/>
      <w:lvlJc w:val="left"/>
      <w:pPr>
        <w:ind w:left="1706" w:hanging="360"/>
      </w:pPr>
    </w:lvl>
    <w:lvl w:ilvl="2" w:tplc="041B001B" w:tentative="1">
      <w:start w:val="1"/>
      <w:numFmt w:val="lowerRoman"/>
      <w:lvlText w:val="%3."/>
      <w:lvlJc w:val="right"/>
      <w:pPr>
        <w:ind w:left="2426" w:hanging="180"/>
      </w:pPr>
    </w:lvl>
    <w:lvl w:ilvl="3" w:tplc="041B000F" w:tentative="1">
      <w:start w:val="1"/>
      <w:numFmt w:val="decimal"/>
      <w:lvlText w:val="%4."/>
      <w:lvlJc w:val="left"/>
      <w:pPr>
        <w:ind w:left="3146" w:hanging="360"/>
      </w:pPr>
    </w:lvl>
    <w:lvl w:ilvl="4" w:tplc="041B0019" w:tentative="1">
      <w:start w:val="1"/>
      <w:numFmt w:val="lowerLetter"/>
      <w:lvlText w:val="%5."/>
      <w:lvlJc w:val="left"/>
      <w:pPr>
        <w:ind w:left="3866" w:hanging="360"/>
      </w:pPr>
    </w:lvl>
    <w:lvl w:ilvl="5" w:tplc="041B001B" w:tentative="1">
      <w:start w:val="1"/>
      <w:numFmt w:val="lowerRoman"/>
      <w:lvlText w:val="%6."/>
      <w:lvlJc w:val="right"/>
      <w:pPr>
        <w:ind w:left="4586" w:hanging="180"/>
      </w:pPr>
    </w:lvl>
    <w:lvl w:ilvl="6" w:tplc="041B000F" w:tentative="1">
      <w:start w:val="1"/>
      <w:numFmt w:val="decimal"/>
      <w:lvlText w:val="%7."/>
      <w:lvlJc w:val="left"/>
      <w:pPr>
        <w:ind w:left="5306" w:hanging="360"/>
      </w:pPr>
    </w:lvl>
    <w:lvl w:ilvl="7" w:tplc="041B0019" w:tentative="1">
      <w:start w:val="1"/>
      <w:numFmt w:val="lowerLetter"/>
      <w:lvlText w:val="%8."/>
      <w:lvlJc w:val="left"/>
      <w:pPr>
        <w:ind w:left="6026" w:hanging="360"/>
      </w:pPr>
    </w:lvl>
    <w:lvl w:ilvl="8" w:tplc="041B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F1838"/>
    <w:multiLevelType w:val="multilevel"/>
    <w:tmpl w:val="AA9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01586"/>
    <w:multiLevelType w:val="hybridMultilevel"/>
    <w:tmpl w:val="ABBA7C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330E5547"/>
    <w:multiLevelType w:val="hybridMultilevel"/>
    <w:tmpl w:val="9E06D8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42154A"/>
    <w:multiLevelType w:val="hybridMultilevel"/>
    <w:tmpl w:val="E0441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C3A06"/>
    <w:multiLevelType w:val="hybridMultilevel"/>
    <w:tmpl w:val="8B6E72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E55E7"/>
    <w:multiLevelType w:val="hybridMultilevel"/>
    <w:tmpl w:val="F0A450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7DCC"/>
    <w:multiLevelType w:val="multilevel"/>
    <w:tmpl w:val="AEC8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61611807"/>
    <w:multiLevelType w:val="multilevel"/>
    <w:tmpl w:val="06A4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5C040C5"/>
    <w:multiLevelType w:val="multilevel"/>
    <w:tmpl w:val="E9B2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C2E5F"/>
    <w:multiLevelType w:val="multilevel"/>
    <w:tmpl w:val="814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6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88414">
    <w:abstractNumId w:val="44"/>
  </w:num>
  <w:num w:numId="2" w16cid:durableId="397747881">
    <w:abstractNumId w:val="24"/>
  </w:num>
  <w:num w:numId="3" w16cid:durableId="889879037">
    <w:abstractNumId w:val="1"/>
  </w:num>
  <w:num w:numId="4" w16cid:durableId="1163206737">
    <w:abstractNumId w:val="7"/>
  </w:num>
  <w:num w:numId="5" w16cid:durableId="286938631">
    <w:abstractNumId w:val="39"/>
  </w:num>
  <w:num w:numId="6" w16cid:durableId="2039114714">
    <w:abstractNumId w:val="10"/>
  </w:num>
  <w:num w:numId="7" w16cid:durableId="1288968612">
    <w:abstractNumId w:val="46"/>
  </w:num>
  <w:num w:numId="8" w16cid:durableId="850296827">
    <w:abstractNumId w:val="18"/>
  </w:num>
  <w:num w:numId="9" w16cid:durableId="546188379">
    <w:abstractNumId w:val="41"/>
  </w:num>
  <w:num w:numId="10" w16cid:durableId="476604704">
    <w:abstractNumId w:val="38"/>
  </w:num>
  <w:num w:numId="11" w16cid:durableId="414790780">
    <w:abstractNumId w:val="3"/>
  </w:num>
  <w:num w:numId="12" w16cid:durableId="1017388848">
    <w:abstractNumId w:val="12"/>
  </w:num>
  <w:num w:numId="13" w16cid:durableId="1215578572">
    <w:abstractNumId w:val="15"/>
  </w:num>
  <w:num w:numId="14" w16cid:durableId="627321441">
    <w:abstractNumId w:val="21"/>
  </w:num>
  <w:num w:numId="15" w16cid:durableId="1529754352">
    <w:abstractNumId w:val="42"/>
  </w:num>
  <w:num w:numId="16" w16cid:durableId="1659380612">
    <w:abstractNumId w:val="0"/>
  </w:num>
  <w:num w:numId="17" w16cid:durableId="124616278">
    <w:abstractNumId w:val="26"/>
  </w:num>
  <w:num w:numId="18" w16cid:durableId="1498382332">
    <w:abstractNumId w:val="40"/>
  </w:num>
  <w:num w:numId="19" w16cid:durableId="532503623">
    <w:abstractNumId w:val="35"/>
  </w:num>
  <w:num w:numId="20" w16cid:durableId="1573462083">
    <w:abstractNumId w:val="27"/>
  </w:num>
  <w:num w:numId="21" w16cid:durableId="413011096">
    <w:abstractNumId w:val="9"/>
  </w:num>
  <w:num w:numId="22" w16cid:durableId="1880435163">
    <w:abstractNumId w:val="45"/>
  </w:num>
  <w:num w:numId="23" w16cid:durableId="202985558">
    <w:abstractNumId w:val="47"/>
  </w:num>
  <w:num w:numId="24" w16cid:durableId="294604399">
    <w:abstractNumId w:val="16"/>
  </w:num>
  <w:num w:numId="25" w16cid:durableId="1146779711">
    <w:abstractNumId w:val="32"/>
  </w:num>
  <w:num w:numId="26" w16cid:durableId="1209488320">
    <w:abstractNumId w:val="31"/>
  </w:num>
  <w:num w:numId="27" w16cid:durableId="1614021614">
    <w:abstractNumId w:val="4"/>
  </w:num>
  <w:num w:numId="28" w16cid:durableId="621036244">
    <w:abstractNumId w:val="19"/>
  </w:num>
  <w:num w:numId="29" w16cid:durableId="1205827395">
    <w:abstractNumId w:val="11"/>
  </w:num>
  <w:num w:numId="30" w16cid:durableId="339240698">
    <w:abstractNumId w:val="8"/>
  </w:num>
  <w:num w:numId="31" w16cid:durableId="1314144817">
    <w:abstractNumId w:val="28"/>
  </w:num>
  <w:num w:numId="32" w16cid:durableId="593127144">
    <w:abstractNumId w:val="5"/>
  </w:num>
  <w:num w:numId="33" w16cid:durableId="1458598323">
    <w:abstractNumId w:val="13"/>
  </w:num>
  <w:num w:numId="34" w16cid:durableId="149450191">
    <w:abstractNumId w:val="43"/>
  </w:num>
  <w:num w:numId="35" w16cid:durableId="2095977130">
    <w:abstractNumId w:val="23"/>
  </w:num>
  <w:num w:numId="36" w16cid:durableId="554122876">
    <w:abstractNumId w:val="22"/>
  </w:num>
  <w:num w:numId="37" w16cid:durableId="2138141429">
    <w:abstractNumId w:val="34"/>
  </w:num>
  <w:num w:numId="38" w16cid:durableId="409735611">
    <w:abstractNumId w:val="17"/>
  </w:num>
  <w:num w:numId="39" w16cid:durableId="338432347">
    <w:abstractNumId w:val="2"/>
  </w:num>
  <w:num w:numId="40" w16cid:durableId="652685928">
    <w:abstractNumId w:val="14"/>
  </w:num>
  <w:num w:numId="41" w16cid:durableId="2049138991">
    <w:abstractNumId w:val="20"/>
  </w:num>
  <w:num w:numId="42" w16cid:durableId="1155949264">
    <w:abstractNumId w:val="25"/>
  </w:num>
  <w:num w:numId="43" w16cid:durableId="1001658134">
    <w:abstractNumId w:val="29"/>
  </w:num>
  <w:num w:numId="44" w16cid:durableId="1964462769">
    <w:abstractNumId w:val="6"/>
  </w:num>
  <w:num w:numId="45" w16cid:durableId="1481579981">
    <w:abstractNumId w:val="30"/>
  </w:num>
  <w:num w:numId="46" w16cid:durableId="2104913864">
    <w:abstractNumId w:val="36"/>
  </w:num>
  <w:num w:numId="47" w16cid:durableId="567155156">
    <w:abstractNumId w:val="37"/>
  </w:num>
  <w:num w:numId="48" w16cid:durableId="1861510573">
    <w:abstractNumId w:val="33"/>
  </w:num>
  <w:num w:numId="49" w16cid:durableId="1058210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2NjIxNzQzMTE1NDdQ0lEKTi0uzszPAykwqgUAObn8fiwAAAA="/>
  </w:docVars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3E6D"/>
    <w:rsid w:val="0001426B"/>
    <w:rsid w:val="00014449"/>
    <w:rsid w:val="00014822"/>
    <w:rsid w:val="00014AF3"/>
    <w:rsid w:val="00014B7F"/>
    <w:rsid w:val="00017A79"/>
    <w:rsid w:val="00020165"/>
    <w:rsid w:val="00020B40"/>
    <w:rsid w:val="00020C28"/>
    <w:rsid w:val="00021F25"/>
    <w:rsid w:val="00022653"/>
    <w:rsid w:val="000227B9"/>
    <w:rsid w:val="0002315B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22B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3148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3CD"/>
    <w:rsid w:val="00087587"/>
    <w:rsid w:val="00087C75"/>
    <w:rsid w:val="00090F35"/>
    <w:rsid w:val="00091E85"/>
    <w:rsid w:val="0009326F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5039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185A"/>
    <w:rsid w:val="000F20BC"/>
    <w:rsid w:val="000F29AC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2887"/>
    <w:rsid w:val="00133DCF"/>
    <w:rsid w:val="00134911"/>
    <w:rsid w:val="00134C21"/>
    <w:rsid w:val="00135FB9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888"/>
    <w:rsid w:val="00161A02"/>
    <w:rsid w:val="001621E1"/>
    <w:rsid w:val="00162C58"/>
    <w:rsid w:val="00162D16"/>
    <w:rsid w:val="0016363F"/>
    <w:rsid w:val="0016398D"/>
    <w:rsid w:val="001647A4"/>
    <w:rsid w:val="001648D9"/>
    <w:rsid w:val="00165A89"/>
    <w:rsid w:val="00165B47"/>
    <w:rsid w:val="00165F0B"/>
    <w:rsid w:val="001668B2"/>
    <w:rsid w:val="001673C1"/>
    <w:rsid w:val="0016799A"/>
    <w:rsid w:val="0017103F"/>
    <w:rsid w:val="00171438"/>
    <w:rsid w:val="00172A82"/>
    <w:rsid w:val="00173BC8"/>
    <w:rsid w:val="00173E1D"/>
    <w:rsid w:val="001747D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80D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0C9D"/>
    <w:rsid w:val="001F2EA6"/>
    <w:rsid w:val="001F3EAE"/>
    <w:rsid w:val="001F4FF3"/>
    <w:rsid w:val="001F57AD"/>
    <w:rsid w:val="001F5EA9"/>
    <w:rsid w:val="001F63FA"/>
    <w:rsid w:val="001F658B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1641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67A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3EC8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7D2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3C6A"/>
    <w:rsid w:val="002D4C87"/>
    <w:rsid w:val="002D511A"/>
    <w:rsid w:val="002D51F9"/>
    <w:rsid w:val="002D581B"/>
    <w:rsid w:val="002D62E3"/>
    <w:rsid w:val="002D6508"/>
    <w:rsid w:val="002D68A4"/>
    <w:rsid w:val="002D6FA7"/>
    <w:rsid w:val="002E0033"/>
    <w:rsid w:val="002E09FC"/>
    <w:rsid w:val="002E0ECA"/>
    <w:rsid w:val="002E1443"/>
    <w:rsid w:val="002E17A9"/>
    <w:rsid w:val="002E20AD"/>
    <w:rsid w:val="002E25CE"/>
    <w:rsid w:val="002E27BC"/>
    <w:rsid w:val="002E2B50"/>
    <w:rsid w:val="002E2EE5"/>
    <w:rsid w:val="002E2FB8"/>
    <w:rsid w:val="002E3CD7"/>
    <w:rsid w:val="002E42A9"/>
    <w:rsid w:val="002E44C8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6F5"/>
    <w:rsid w:val="003127BD"/>
    <w:rsid w:val="003127FA"/>
    <w:rsid w:val="0031384D"/>
    <w:rsid w:val="003143B8"/>
    <w:rsid w:val="0031535E"/>
    <w:rsid w:val="00316D49"/>
    <w:rsid w:val="00317D58"/>
    <w:rsid w:val="003209FA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3187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5C0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67FCE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7B1B"/>
    <w:rsid w:val="00390048"/>
    <w:rsid w:val="0039098D"/>
    <w:rsid w:val="00391124"/>
    <w:rsid w:val="00391BBF"/>
    <w:rsid w:val="00392396"/>
    <w:rsid w:val="00392C32"/>
    <w:rsid w:val="0039371C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76E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590A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CF2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1681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AD"/>
    <w:rsid w:val="00451E1D"/>
    <w:rsid w:val="00452117"/>
    <w:rsid w:val="00452FDA"/>
    <w:rsid w:val="00453CB6"/>
    <w:rsid w:val="00453E02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1BF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405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611E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4FE"/>
    <w:rsid w:val="005429D4"/>
    <w:rsid w:val="0054311C"/>
    <w:rsid w:val="005442F6"/>
    <w:rsid w:val="005443AD"/>
    <w:rsid w:val="005443FF"/>
    <w:rsid w:val="00544DD5"/>
    <w:rsid w:val="0054575E"/>
    <w:rsid w:val="00546CCF"/>
    <w:rsid w:val="00547159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685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6615"/>
    <w:rsid w:val="00597275"/>
    <w:rsid w:val="0059755A"/>
    <w:rsid w:val="00597616"/>
    <w:rsid w:val="00597F6B"/>
    <w:rsid w:val="005A0406"/>
    <w:rsid w:val="005A067E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2D32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47F8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5F75"/>
    <w:rsid w:val="00646117"/>
    <w:rsid w:val="00646240"/>
    <w:rsid w:val="0064659A"/>
    <w:rsid w:val="00646895"/>
    <w:rsid w:val="006505E6"/>
    <w:rsid w:val="00651732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420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6685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550A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C7562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532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165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6D6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103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BCB"/>
    <w:rsid w:val="00830D50"/>
    <w:rsid w:val="00831007"/>
    <w:rsid w:val="0083170C"/>
    <w:rsid w:val="00831718"/>
    <w:rsid w:val="00832447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30D1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57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4C11"/>
    <w:rsid w:val="008B594C"/>
    <w:rsid w:val="008B5BFA"/>
    <w:rsid w:val="008B7160"/>
    <w:rsid w:val="008B74F9"/>
    <w:rsid w:val="008B7797"/>
    <w:rsid w:val="008B7BD8"/>
    <w:rsid w:val="008C09D3"/>
    <w:rsid w:val="008C0FEA"/>
    <w:rsid w:val="008C13EE"/>
    <w:rsid w:val="008C1E67"/>
    <w:rsid w:val="008C2E6A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6E0"/>
    <w:rsid w:val="008E5A4B"/>
    <w:rsid w:val="008E60AE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261CC"/>
    <w:rsid w:val="009306C3"/>
    <w:rsid w:val="00930BD2"/>
    <w:rsid w:val="00930C75"/>
    <w:rsid w:val="00930E9A"/>
    <w:rsid w:val="00931637"/>
    <w:rsid w:val="00932018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3251"/>
    <w:rsid w:val="009A452B"/>
    <w:rsid w:val="009A557F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D7EDE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32F1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D71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00B0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B3C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6FDD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41A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4F6"/>
    <w:rsid w:val="00AC487F"/>
    <w:rsid w:val="00AC48CA"/>
    <w:rsid w:val="00AC5527"/>
    <w:rsid w:val="00AC6B73"/>
    <w:rsid w:val="00AD03AB"/>
    <w:rsid w:val="00AD069D"/>
    <w:rsid w:val="00AD1164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0D74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1AFA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648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2BB3"/>
    <w:rsid w:val="00B33340"/>
    <w:rsid w:val="00B35623"/>
    <w:rsid w:val="00B357B2"/>
    <w:rsid w:val="00B35BEF"/>
    <w:rsid w:val="00B36F54"/>
    <w:rsid w:val="00B37A96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6A23"/>
    <w:rsid w:val="00B476BD"/>
    <w:rsid w:val="00B47B73"/>
    <w:rsid w:val="00B519DA"/>
    <w:rsid w:val="00B51AA7"/>
    <w:rsid w:val="00B51FC5"/>
    <w:rsid w:val="00B524D0"/>
    <w:rsid w:val="00B52BCC"/>
    <w:rsid w:val="00B53566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68EC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44E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0C01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6D09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4EDE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0D22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1F62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15B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C31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47E"/>
    <w:rsid w:val="00C848DF"/>
    <w:rsid w:val="00C84978"/>
    <w:rsid w:val="00C84F2A"/>
    <w:rsid w:val="00C86354"/>
    <w:rsid w:val="00C865C2"/>
    <w:rsid w:val="00C86DB9"/>
    <w:rsid w:val="00C87890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76D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26B5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2215"/>
    <w:rsid w:val="00CE2A72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6049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62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5"/>
    <w:rsid w:val="00D346CF"/>
    <w:rsid w:val="00D358AB"/>
    <w:rsid w:val="00D370B1"/>
    <w:rsid w:val="00D375F2"/>
    <w:rsid w:val="00D37792"/>
    <w:rsid w:val="00D406B7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4966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402E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6C6D"/>
    <w:rsid w:val="00DC6E64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D70B2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2D16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44E4"/>
    <w:rsid w:val="00E246A2"/>
    <w:rsid w:val="00E24882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3FA3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070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297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E7C79"/>
    <w:rsid w:val="00EF0FFD"/>
    <w:rsid w:val="00EF112E"/>
    <w:rsid w:val="00EF1704"/>
    <w:rsid w:val="00EF1EFB"/>
    <w:rsid w:val="00EF2512"/>
    <w:rsid w:val="00EF3076"/>
    <w:rsid w:val="00EF41A8"/>
    <w:rsid w:val="00EF47BB"/>
    <w:rsid w:val="00EF5EBE"/>
    <w:rsid w:val="00EF6B9C"/>
    <w:rsid w:val="00EF761A"/>
    <w:rsid w:val="00EF7FA7"/>
    <w:rsid w:val="00F00700"/>
    <w:rsid w:val="00F00801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DD6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0F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7C1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5B6D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6CF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74C2"/>
    <w:rsid w:val="00FE79DB"/>
    <w:rsid w:val="00FF0480"/>
    <w:rsid w:val="00FF07FC"/>
    <w:rsid w:val="00FF18C0"/>
    <w:rsid w:val="00FF23FD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A4AFD"/>
  <w15:chartTrackingRefBased/>
  <w15:docId w15:val="{B9A652FB-9953-49E5-A69A-0C014BC1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1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11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AB"/>
  </w:style>
  <w:style w:type="paragraph" w:styleId="Footer">
    <w:name w:val="footer"/>
    <w:basedOn w:val="Normal"/>
    <w:link w:val="Foot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AB"/>
  </w:style>
  <w:style w:type="paragraph" w:styleId="BalloonText">
    <w:name w:val="Balloon Text"/>
    <w:basedOn w:val="Normal"/>
    <w:link w:val="BalloonText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3BFA"/>
    <w:rPr>
      <w:i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1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6FCF"/>
    <w:rPr>
      <w:color w:val="0563C1" w:themeColor="hyperlink"/>
      <w:u w:val="single"/>
    </w:rPr>
  </w:style>
  <w:style w:type="table" w:styleId="TableSimple2">
    <w:name w:val="Table Simple 2"/>
    <w:basedOn w:val="TableNormal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612657"/>
  </w:style>
  <w:style w:type="character" w:styleId="CommentReference">
    <w:name w:val="annotation reference"/>
    <w:basedOn w:val="DefaultParagraphFont"/>
    <w:uiPriority w:val="99"/>
    <w:semiHidden/>
    <w:unhideWhenUsed/>
    <w:rsid w:val="004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rsid w:val="007153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0B1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DefaultParagraphFont"/>
    <w:uiPriority w:val="99"/>
    <w:rsid w:val="00D370B1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F36EA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al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DefaultParagraphFont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8621F"/>
    <w:rPr>
      <w:b/>
      <w:bCs/>
    </w:rPr>
  </w:style>
  <w:style w:type="character" w:styleId="Emphasis">
    <w:name w:val="Emphasis"/>
    <w:basedOn w:val="DefaultParagraphFont"/>
    <w:uiPriority w:val="20"/>
    <w:qFormat/>
    <w:rsid w:val="00A131AC"/>
    <w:rPr>
      <w:i/>
      <w:iCs/>
    </w:rPr>
  </w:style>
  <w:style w:type="paragraph" w:styleId="BodyText">
    <w:name w:val="Body Text"/>
    <w:basedOn w:val="Normal"/>
    <w:link w:val="Body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customStyle="1" w:styleId="Zmienka1">
    <w:name w:val="Zmienka1"/>
    <w:basedOn w:val="DefaultParagraphFont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E554C6"/>
  </w:style>
  <w:style w:type="character" w:customStyle="1" w:styleId="eop">
    <w:name w:val="eop"/>
    <w:basedOn w:val="DefaultParagraphFont"/>
    <w:rsid w:val="00E554C6"/>
  </w:style>
  <w:style w:type="paragraph" w:customStyle="1" w:styleId="paragraph">
    <w:name w:val="paragraph"/>
    <w:basedOn w:val="Normal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DefaultParagraphFont"/>
    <w:rsid w:val="002F1DFB"/>
  </w:style>
  <w:style w:type="character" w:customStyle="1" w:styleId="Heading2Char">
    <w:name w:val="Heading 2 Char"/>
    <w:basedOn w:val="DefaultParagraphFont"/>
    <w:link w:val="Heading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A0C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12DD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1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is.uniag.sk/auth/lide/clovek.pl?id=1244" TargetMode="External"/><Relationship Id="rId26" Type="http://schemas.openxmlformats.org/officeDocument/2006/relationships/hyperlink" Target="https://is.uniag.sk/auth/lide/clovek.pl?id=1554" TargetMode="External"/><Relationship Id="rId39" Type="http://schemas.openxmlformats.org/officeDocument/2006/relationships/hyperlink" Target="https://www.portalvs.sk/regzam/detail/pid54150762166" TargetMode="External"/><Relationship Id="rId21" Type="http://schemas.openxmlformats.org/officeDocument/2006/relationships/hyperlink" Target="https://www.portalvs.sk/regzam/detail/pid12685634118" TargetMode="External"/><Relationship Id="rId34" Type="http://schemas.openxmlformats.org/officeDocument/2006/relationships/hyperlink" Target="https://is.uniag.sk/auth/lide/clovek.pl?id=1640" TargetMode="External"/><Relationship Id="rId42" Type="http://schemas.openxmlformats.org/officeDocument/2006/relationships/hyperlink" Target="mailto:jana.rybanska@uniag.sk" TargetMode="External"/><Relationship Id="rId47" Type="http://schemas.openxmlformats.org/officeDocument/2006/relationships/hyperlink" Target="mailto:register@uniag.sk" TargetMode="External"/><Relationship Id="rId50" Type="http://schemas.openxmlformats.org/officeDocument/2006/relationships/hyperlink" Target="https://www.uniag.sk/sk/cikt-home" TargetMode="External"/><Relationship Id="rId55" Type="http://schemas.openxmlformats.org/officeDocument/2006/relationships/hyperlink" Target="https://uniag.sk/sk/hodnotenie-vzdelavacieho-procesu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s.uniag.sk/auth/lide/clovek.pl?id=1354" TargetMode="External"/><Relationship Id="rId29" Type="http://schemas.openxmlformats.org/officeDocument/2006/relationships/hyperlink" Target="https://www.portalvs.sk/regzam/detail/pid65326957088" TargetMode="External"/><Relationship Id="rId11" Type="http://schemas.openxmlformats.org/officeDocument/2006/relationships/hyperlink" Target="https://www.uniag.sk/sk/vszk" TargetMode="External"/><Relationship Id="rId24" Type="http://schemas.openxmlformats.org/officeDocument/2006/relationships/hyperlink" Target="https://is.uniag.sk/auth/lide/clovek.pl?id=1548" TargetMode="External"/><Relationship Id="rId32" Type="http://schemas.openxmlformats.org/officeDocument/2006/relationships/hyperlink" Target="https://is.uniag.sk/auth/lide/clovek.pl?id=1552" TargetMode="External"/><Relationship Id="rId37" Type="http://schemas.openxmlformats.org/officeDocument/2006/relationships/hyperlink" Target="https://www.portalvs.sk/regzam/detail/pid35432318275" TargetMode="External"/><Relationship Id="rId40" Type="http://schemas.openxmlformats.org/officeDocument/2006/relationships/hyperlink" Target="mailto:jana.simkova@uniag.sk" TargetMode="External"/><Relationship Id="rId45" Type="http://schemas.openxmlformats.org/officeDocument/2006/relationships/hyperlink" Target="https://is.uniag.sk/auth/lide/clovek.pl?id=1263;zpet=https://is.uniag.sk/auth/pracoviste/pracoviste.pl?id=80" TargetMode="External"/><Relationship Id="rId53" Type="http://schemas.openxmlformats.org/officeDocument/2006/relationships/hyperlink" Target="https://www.uniag.sk/sk/volnocasove-aktivity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hyperlink" Target="https://www.portalvs.sk/regzam/detail/pid17598428100" TargetMode="External"/><Relationship Id="rId14" Type="http://schemas.openxmlformats.org/officeDocument/2006/relationships/hyperlink" Target="https://is.uniag.sk/auth/lide/clovek.pl?id=1625" TargetMode="External"/><Relationship Id="rId22" Type="http://schemas.openxmlformats.org/officeDocument/2006/relationships/hyperlink" Target="https://is.uniag.sk/auth/lide/clovek.pl?id=1568" TargetMode="External"/><Relationship Id="rId27" Type="http://schemas.openxmlformats.org/officeDocument/2006/relationships/hyperlink" Target="https://www.portalvs.sk/regzam/detail/pid66478796253" TargetMode="External"/><Relationship Id="rId30" Type="http://schemas.openxmlformats.org/officeDocument/2006/relationships/hyperlink" Target="https://is.uniag.sk/auth/lide/clovek.pl?id=1346" TargetMode="External"/><Relationship Id="rId35" Type="http://schemas.openxmlformats.org/officeDocument/2006/relationships/hyperlink" Target="https://www.portalvs.sk/regzam/detail/pid54150762166" TargetMode="External"/><Relationship Id="rId43" Type="http://schemas.openxmlformats.org/officeDocument/2006/relationships/hyperlink" Target="mailto:klara.vavrisinova@uniag.sk" TargetMode="External"/><Relationship Id="rId48" Type="http://schemas.openxmlformats.org/officeDocument/2006/relationships/hyperlink" Target="mailto:lubomir.urban@uniag.sk" TargetMode="External"/><Relationship Id="rId56" Type="http://schemas.openxmlformats.org/officeDocument/2006/relationships/header" Target="header1.xml"/><Relationship Id="rId64" Type="http://schemas.microsoft.com/office/2019/05/relationships/documenttasks" Target="documenttasks/documenttasks1.xml"/><Relationship Id="rId8" Type="http://schemas.openxmlformats.org/officeDocument/2006/relationships/webSettings" Target="webSettings.xml"/><Relationship Id="rId51" Type="http://schemas.openxmlformats.org/officeDocument/2006/relationships/hyperlink" Target="https://ubytovanie.uniag.sk/sk/hlavna-stranka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www.portalvs.sk/regzam/detail/pid16831609584" TargetMode="External"/><Relationship Id="rId25" Type="http://schemas.openxmlformats.org/officeDocument/2006/relationships/hyperlink" Target="https://www.portalvs.sk/regzam/detail/pid19931344624" TargetMode="External"/><Relationship Id="rId33" Type="http://schemas.openxmlformats.org/officeDocument/2006/relationships/hyperlink" Target="https://www.portalvs.sk/regzam/detail/pid37673633160" TargetMode="External"/><Relationship Id="rId38" Type="http://schemas.openxmlformats.org/officeDocument/2006/relationships/hyperlink" Target="https://is.uniag.sk/auth/lide/clovek.pl?id=1640" TargetMode="External"/><Relationship Id="rId46" Type="http://schemas.openxmlformats.org/officeDocument/2006/relationships/hyperlink" Target="mailto:ivana.gre&#382;ova@uniag.sk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is.uniag.sk/auth/lide/clovek.pl?id=1555" TargetMode="External"/><Relationship Id="rId41" Type="http://schemas.openxmlformats.org/officeDocument/2006/relationships/hyperlink" Target="mailto:jana.rybanska@uniag.sk" TargetMode="External"/><Relationship Id="rId54" Type="http://schemas.openxmlformats.org/officeDocument/2006/relationships/hyperlink" Target="https://www.uniag.sk/sk/uppc-o-nas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ortalvs.sk/regzam/detail/pid81437213596" TargetMode="External"/><Relationship Id="rId23" Type="http://schemas.openxmlformats.org/officeDocument/2006/relationships/hyperlink" Target="https://www.portalvs.sk/regzam/detail/pid44047346513" TargetMode="External"/><Relationship Id="rId28" Type="http://schemas.openxmlformats.org/officeDocument/2006/relationships/hyperlink" Target="https://is.uniag.sk/auth/lide/clovek.pl?id=1603" TargetMode="External"/><Relationship Id="rId36" Type="http://schemas.openxmlformats.org/officeDocument/2006/relationships/hyperlink" Target="https://is.uniag.sk/auth/lide/clovek.pl?id=1536" TargetMode="External"/><Relationship Id="rId49" Type="http://schemas.openxmlformats.org/officeDocument/2006/relationships/hyperlink" Target="https://www.slpk.uniag.sk/sk/uvod/" TargetMode="External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hyperlink" Target="https://www.portalvs.sk/regzam/detail/pid65606713225" TargetMode="External"/><Relationship Id="rId44" Type="http://schemas.openxmlformats.org/officeDocument/2006/relationships/hyperlink" Target="mailto:rsdjspu@uniag.sk" TargetMode="External"/><Relationship Id="rId52" Type="http://schemas.openxmlformats.org/officeDocument/2006/relationships/hyperlink" Target="https://cus.uniag.sk/sk/cus-home/" TargetMode="Externa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  <SharedWithUsers xmlns="83cdcac2-976f-4033-837f-d09102848a6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3e5637a4-0b9b-4c00-ae56-f8f3df3a1f31"/>
    <ds:schemaRef ds:uri="b558ba9d-d992-4336-a3b0-921803cc0071"/>
  </ds:schemaRefs>
</ds:datastoreItem>
</file>

<file path=customXml/itemProps2.xml><?xml version="1.0" encoding="utf-8"?>
<ds:datastoreItem xmlns:ds="http://schemas.openxmlformats.org/officeDocument/2006/customXml" ds:itemID="{D49C7887-BFAF-4836-923B-FA18411E3CE9}"/>
</file>

<file path=customXml/itemProps3.xml><?xml version="1.0" encoding="utf-8"?>
<ds:datastoreItem xmlns:ds="http://schemas.openxmlformats.org/officeDocument/2006/customXml" ds:itemID="{BD8A78AC-74B8-4CBE-BC8B-CED07324E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6669</Words>
  <Characters>38016</Characters>
  <Application>Microsoft Office Word</Application>
  <DocSecurity>4</DocSecurity>
  <Lines>316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44596</CharactersWithSpaces>
  <SharedDoc>false</SharedDoc>
  <HLinks>
    <vt:vector size="270" baseType="variant">
      <vt:variant>
        <vt:i4>1507359</vt:i4>
      </vt:variant>
      <vt:variant>
        <vt:i4>132</vt:i4>
      </vt:variant>
      <vt:variant>
        <vt:i4>0</vt:i4>
      </vt:variant>
      <vt:variant>
        <vt:i4>5</vt:i4>
      </vt:variant>
      <vt:variant>
        <vt:lpwstr>https://uniag.sk/sk/hodnotenie-vzdelavacieho-procesu</vt:lpwstr>
      </vt:variant>
      <vt:variant>
        <vt:lpwstr/>
      </vt:variant>
      <vt:variant>
        <vt:i4>4128872</vt:i4>
      </vt:variant>
      <vt:variant>
        <vt:i4>129</vt:i4>
      </vt:variant>
      <vt:variant>
        <vt:i4>0</vt:i4>
      </vt:variant>
      <vt:variant>
        <vt:i4>5</vt:i4>
      </vt:variant>
      <vt:variant>
        <vt:lpwstr>https://www.uniag.sk/sk/uppc-o-nas</vt:lpwstr>
      </vt:variant>
      <vt:variant>
        <vt:lpwstr/>
      </vt:variant>
      <vt:variant>
        <vt:i4>393221</vt:i4>
      </vt:variant>
      <vt:variant>
        <vt:i4>126</vt:i4>
      </vt:variant>
      <vt:variant>
        <vt:i4>0</vt:i4>
      </vt:variant>
      <vt:variant>
        <vt:i4>5</vt:i4>
      </vt:variant>
      <vt:variant>
        <vt:lpwstr>https://www.uniag.sk/sk/volnocasove-aktivity</vt:lpwstr>
      </vt:variant>
      <vt:variant>
        <vt:lpwstr/>
      </vt:variant>
      <vt:variant>
        <vt:i4>917513</vt:i4>
      </vt:variant>
      <vt:variant>
        <vt:i4>123</vt:i4>
      </vt:variant>
      <vt:variant>
        <vt:i4>0</vt:i4>
      </vt:variant>
      <vt:variant>
        <vt:i4>5</vt:i4>
      </vt:variant>
      <vt:variant>
        <vt:lpwstr>https://cus.uniag.sk/sk/cus-home/</vt:lpwstr>
      </vt:variant>
      <vt:variant>
        <vt:lpwstr/>
      </vt:variant>
      <vt:variant>
        <vt:i4>2949222</vt:i4>
      </vt:variant>
      <vt:variant>
        <vt:i4>120</vt:i4>
      </vt:variant>
      <vt:variant>
        <vt:i4>0</vt:i4>
      </vt:variant>
      <vt:variant>
        <vt:i4>5</vt:i4>
      </vt:variant>
      <vt:variant>
        <vt:lpwstr>https://ubytovanie.uniag.sk/sk/hlavna-stranka/</vt:lpwstr>
      </vt:variant>
      <vt:variant>
        <vt:lpwstr/>
      </vt:variant>
      <vt:variant>
        <vt:i4>4587590</vt:i4>
      </vt:variant>
      <vt:variant>
        <vt:i4>117</vt:i4>
      </vt:variant>
      <vt:variant>
        <vt:i4>0</vt:i4>
      </vt:variant>
      <vt:variant>
        <vt:i4>5</vt:i4>
      </vt:variant>
      <vt:variant>
        <vt:lpwstr>https://www.uniag.sk/sk/cikt-home</vt:lpwstr>
      </vt:variant>
      <vt:variant>
        <vt:lpwstr/>
      </vt:variant>
      <vt:variant>
        <vt:i4>3539049</vt:i4>
      </vt:variant>
      <vt:variant>
        <vt:i4>114</vt:i4>
      </vt:variant>
      <vt:variant>
        <vt:i4>0</vt:i4>
      </vt:variant>
      <vt:variant>
        <vt:i4>5</vt:i4>
      </vt:variant>
      <vt:variant>
        <vt:lpwstr>https://www.slpk.uniag.sk/sk/uvod/</vt:lpwstr>
      </vt:variant>
      <vt:variant>
        <vt:lpwstr/>
      </vt:variant>
      <vt:variant>
        <vt:i4>131173</vt:i4>
      </vt:variant>
      <vt:variant>
        <vt:i4>111</vt:i4>
      </vt:variant>
      <vt:variant>
        <vt:i4>0</vt:i4>
      </vt:variant>
      <vt:variant>
        <vt:i4>5</vt:i4>
      </vt:variant>
      <vt:variant>
        <vt:lpwstr>mailto:lubomir.urban@uniag.sk</vt:lpwstr>
      </vt:variant>
      <vt:variant>
        <vt:lpwstr/>
      </vt:variant>
      <vt:variant>
        <vt:i4>7012424</vt:i4>
      </vt:variant>
      <vt:variant>
        <vt:i4>108</vt:i4>
      </vt:variant>
      <vt:variant>
        <vt:i4>0</vt:i4>
      </vt:variant>
      <vt:variant>
        <vt:i4>5</vt:i4>
      </vt:variant>
      <vt:variant>
        <vt:lpwstr>mailto:register@uniag.sk</vt:lpwstr>
      </vt:variant>
      <vt:variant>
        <vt:lpwstr/>
      </vt:variant>
      <vt:variant>
        <vt:i4>983399</vt:i4>
      </vt:variant>
      <vt:variant>
        <vt:i4>105</vt:i4>
      </vt:variant>
      <vt:variant>
        <vt:i4>0</vt:i4>
      </vt:variant>
      <vt:variant>
        <vt:i4>5</vt:i4>
      </vt:variant>
      <vt:variant>
        <vt:lpwstr>mailto:ivana.grežova@uniag.sk</vt:lpwstr>
      </vt:variant>
      <vt:variant>
        <vt:lpwstr/>
      </vt:variant>
      <vt:variant>
        <vt:i4>6160465</vt:i4>
      </vt:variant>
      <vt:variant>
        <vt:i4>102</vt:i4>
      </vt:variant>
      <vt:variant>
        <vt:i4>0</vt:i4>
      </vt:variant>
      <vt:variant>
        <vt:i4>5</vt:i4>
      </vt:variant>
      <vt:variant>
        <vt:lpwstr>https://is.uniag.sk/auth/lide/clovek.pl?id=1263;zpet=https://is.uniag.sk/auth/pracoviste/pracoviste.pl?id=80</vt:lpwstr>
      </vt:variant>
      <vt:variant>
        <vt:lpwstr/>
      </vt:variant>
      <vt:variant>
        <vt:i4>7995458</vt:i4>
      </vt:variant>
      <vt:variant>
        <vt:i4>99</vt:i4>
      </vt:variant>
      <vt:variant>
        <vt:i4>0</vt:i4>
      </vt:variant>
      <vt:variant>
        <vt:i4>5</vt:i4>
      </vt:variant>
      <vt:variant>
        <vt:lpwstr>mailto:rsdjspu@uniag.sk</vt:lpwstr>
      </vt:variant>
      <vt:variant>
        <vt:lpwstr/>
      </vt:variant>
      <vt:variant>
        <vt:i4>983139</vt:i4>
      </vt:variant>
      <vt:variant>
        <vt:i4>96</vt:i4>
      </vt:variant>
      <vt:variant>
        <vt:i4>0</vt:i4>
      </vt:variant>
      <vt:variant>
        <vt:i4>5</vt:i4>
      </vt:variant>
      <vt:variant>
        <vt:lpwstr>mailto:klara.vavrisinova@uniag.sk</vt:lpwstr>
      </vt:variant>
      <vt:variant>
        <vt:lpwstr/>
      </vt:variant>
      <vt:variant>
        <vt:i4>4849726</vt:i4>
      </vt:variant>
      <vt:variant>
        <vt:i4>93</vt:i4>
      </vt:variant>
      <vt:variant>
        <vt:i4>0</vt:i4>
      </vt:variant>
      <vt:variant>
        <vt:i4>5</vt:i4>
      </vt:variant>
      <vt:variant>
        <vt:lpwstr>mailto:jana.rybanska@uniag.sk</vt:lpwstr>
      </vt:variant>
      <vt:variant>
        <vt:lpwstr/>
      </vt:variant>
      <vt:variant>
        <vt:i4>4849726</vt:i4>
      </vt:variant>
      <vt:variant>
        <vt:i4>90</vt:i4>
      </vt:variant>
      <vt:variant>
        <vt:i4>0</vt:i4>
      </vt:variant>
      <vt:variant>
        <vt:i4>5</vt:i4>
      </vt:variant>
      <vt:variant>
        <vt:lpwstr>mailto:jana.rybanska@uniag.sk</vt:lpwstr>
      </vt:variant>
      <vt:variant>
        <vt:lpwstr/>
      </vt:variant>
      <vt:variant>
        <vt:i4>3539026</vt:i4>
      </vt:variant>
      <vt:variant>
        <vt:i4>87</vt:i4>
      </vt:variant>
      <vt:variant>
        <vt:i4>0</vt:i4>
      </vt:variant>
      <vt:variant>
        <vt:i4>5</vt:i4>
      </vt:variant>
      <vt:variant>
        <vt:lpwstr>mailto:jana.simkova@uniag.sk</vt:lpwstr>
      </vt:variant>
      <vt:variant>
        <vt:lpwstr/>
      </vt:variant>
      <vt:variant>
        <vt:i4>5767173</vt:i4>
      </vt:variant>
      <vt:variant>
        <vt:i4>84</vt:i4>
      </vt:variant>
      <vt:variant>
        <vt:i4>0</vt:i4>
      </vt:variant>
      <vt:variant>
        <vt:i4>5</vt:i4>
      </vt:variant>
      <vt:variant>
        <vt:lpwstr>https://www.portalvs.sk/regzam/detail/pid54150762166</vt:lpwstr>
      </vt:variant>
      <vt:variant>
        <vt:lpwstr/>
      </vt:variant>
      <vt:variant>
        <vt:i4>2097202</vt:i4>
      </vt:variant>
      <vt:variant>
        <vt:i4>81</vt:i4>
      </vt:variant>
      <vt:variant>
        <vt:i4>0</vt:i4>
      </vt:variant>
      <vt:variant>
        <vt:i4>5</vt:i4>
      </vt:variant>
      <vt:variant>
        <vt:lpwstr>https://is.uniag.sk/auth/lide/clovek.pl?id=1640</vt:lpwstr>
      </vt:variant>
      <vt:variant>
        <vt:lpwstr/>
      </vt:variant>
      <vt:variant>
        <vt:i4>6160397</vt:i4>
      </vt:variant>
      <vt:variant>
        <vt:i4>78</vt:i4>
      </vt:variant>
      <vt:variant>
        <vt:i4>0</vt:i4>
      </vt:variant>
      <vt:variant>
        <vt:i4>5</vt:i4>
      </vt:variant>
      <vt:variant>
        <vt:lpwstr>https://www.portalvs.sk/regzam/detail/pid35432318275</vt:lpwstr>
      </vt:variant>
      <vt:variant>
        <vt:lpwstr/>
      </vt:variant>
      <vt:variant>
        <vt:i4>2555953</vt:i4>
      </vt:variant>
      <vt:variant>
        <vt:i4>75</vt:i4>
      </vt:variant>
      <vt:variant>
        <vt:i4>0</vt:i4>
      </vt:variant>
      <vt:variant>
        <vt:i4>5</vt:i4>
      </vt:variant>
      <vt:variant>
        <vt:lpwstr>https://is.uniag.sk/auth/lide/clovek.pl?id=1536</vt:lpwstr>
      </vt:variant>
      <vt:variant>
        <vt:lpwstr/>
      </vt:variant>
      <vt:variant>
        <vt:i4>5767173</vt:i4>
      </vt:variant>
      <vt:variant>
        <vt:i4>72</vt:i4>
      </vt:variant>
      <vt:variant>
        <vt:i4>0</vt:i4>
      </vt:variant>
      <vt:variant>
        <vt:i4>5</vt:i4>
      </vt:variant>
      <vt:variant>
        <vt:lpwstr>https://www.portalvs.sk/regzam/detail/pid54150762166</vt:lpwstr>
      </vt:variant>
      <vt:variant>
        <vt:lpwstr/>
      </vt:variant>
      <vt:variant>
        <vt:i4>2097202</vt:i4>
      </vt:variant>
      <vt:variant>
        <vt:i4>69</vt:i4>
      </vt:variant>
      <vt:variant>
        <vt:i4>0</vt:i4>
      </vt:variant>
      <vt:variant>
        <vt:i4>5</vt:i4>
      </vt:variant>
      <vt:variant>
        <vt:lpwstr>https://is.uniag.sk/auth/lide/clovek.pl?id=1640</vt:lpwstr>
      </vt:variant>
      <vt:variant>
        <vt:lpwstr/>
      </vt:variant>
      <vt:variant>
        <vt:i4>5832708</vt:i4>
      </vt:variant>
      <vt:variant>
        <vt:i4>66</vt:i4>
      </vt:variant>
      <vt:variant>
        <vt:i4>0</vt:i4>
      </vt:variant>
      <vt:variant>
        <vt:i4>5</vt:i4>
      </vt:variant>
      <vt:variant>
        <vt:lpwstr>https://www.portalvs.sk/regzam/detail/pid37673633160</vt:lpwstr>
      </vt:variant>
      <vt:variant>
        <vt:lpwstr/>
      </vt:variant>
      <vt:variant>
        <vt:i4>2162737</vt:i4>
      </vt:variant>
      <vt:variant>
        <vt:i4>63</vt:i4>
      </vt:variant>
      <vt:variant>
        <vt:i4>0</vt:i4>
      </vt:variant>
      <vt:variant>
        <vt:i4>5</vt:i4>
      </vt:variant>
      <vt:variant>
        <vt:lpwstr>https://is.uniag.sk/auth/lide/clovek.pl?id=1552</vt:lpwstr>
      </vt:variant>
      <vt:variant>
        <vt:lpwstr/>
      </vt:variant>
      <vt:variant>
        <vt:i4>6094852</vt:i4>
      </vt:variant>
      <vt:variant>
        <vt:i4>60</vt:i4>
      </vt:variant>
      <vt:variant>
        <vt:i4>0</vt:i4>
      </vt:variant>
      <vt:variant>
        <vt:i4>5</vt:i4>
      </vt:variant>
      <vt:variant>
        <vt:lpwstr>https://www.portalvs.sk/regzam/detail/pid65606713225</vt:lpwstr>
      </vt:variant>
      <vt:variant>
        <vt:lpwstr/>
      </vt:variant>
      <vt:variant>
        <vt:i4>2097207</vt:i4>
      </vt:variant>
      <vt:variant>
        <vt:i4>57</vt:i4>
      </vt:variant>
      <vt:variant>
        <vt:i4>0</vt:i4>
      </vt:variant>
      <vt:variant>
        <vt:i4>5</vt:i4>
      </vt:variant>
      <vt:variant>
        <vt:lpwstr>https://is.uniag.sk/auth/lide/clovek.pl?id=1346</vt:lpwstr>
      </vt:variant>
      <vt:variant>
        <vt:lpwstr/>
      </vt:variant>
      <vt:variant>
        <vt:i4>5439494</vt:i4>
      </vt:variant>
      <vt:variant>
        <vt:i4>54</vt:i4>
      </vt:variant>
      <vt:variant>
        <vt:i4>0</vt:i4>
      </vt:variant>
      <vt:variant>
        <vt:i4>5</vt:i4>
      </vt:variant>
      <vt:variant>
        <vt:lpwstr>https://www.portalvs.sk/regzam/detail/pid65326957088</vt:lpwstr>
      </vt:variant>
      <vt:variant>
        <vt:lpwstr/>
      </vt:variant>
      <vt:variant>
        <vt:i4>2359346</vt:i4>
      </vt:variant>
      <vt:variant>
        <vt:i4>51</vt:i4>
      </vt:variant>
      <vt:variant>
        <vt:i4>0</vt:i4>
      </vt:variant>
      <vt:variant>
        <vt:i4>5</vt:i4>
      </vt:variant>
      <vt:variant>
        <vt:lpwstr>https://is.uniag.sk/auth/lide/clovek.pl?id=1603</vt:lpwstr>
      </vt:variant>
      <vt:variant>
        <vt:lpwstr/>
      </vt:variant>
      <vt:variant>
        <vt:i4>6225922</vt:i4>
      </vt:variant>
      <vt:variant>
        <vt:i4>48</vt:i4>
      </vt:variant>
      <vt:variant>
        <vt:i4>0</vt:i4>
      </vt:variant>
      <vt:variant>
        <vt:i4>5</vt:i4>
      </vt:variant>
      <vt:variant>
        <vt:lpwstr>https://www.portalvs.sk/regzam/detail/pid66478796253</vt:lpwstr>
      </vt:variant>
      <vt:variant>
        <vt:lpwstr/>
      </vt:variant>
      <vt:variant>
        <vt:i4>2162737</vt:i4>
      </vt:variant>
      <vt:variant>
        <vt:i4>45</vt:i4>
      </vt:variant>
      <vt:variant>
        <vt:i4>0</vt:i4>
      </vt:variant>
      <vt:variant>
        <vt:i4>5</vt:i4>
      </vt:variant>
      <vt:variant>
        <vt:lpwstr>https://is.uniag.sk/auth/lide/clovek.pl?id=1554</vt:lpwstr>
      </vt:variant>
      <vt:variant>
        <vt:lpwstr/>
      </vt:variant>
      <vt:variant>
        <vt:i4>5373960</vt:i4>
      </vt:variant>
      <vt:variant>
        <vt:i4>42</vt:i4>
      </vt:variant>
      <vt:variant>
        <vt:i4>0</vt:i4>
      </vt:variant>
      <vt:variant>
        <vt:i4>5</vt:i4>
      </vt:variant>
      <vt:variant>
        <vt:lpwstr>https://www.portalvs.sk/regzam/detail/pid19931344624</vt:lpwstr>
      </vt:variant>
      <vt:variant>
        <vt:lpwstr/>
      </vt:variant>
      <vt:variant>
        <vt:i4>2097201</vt:i4>
      </vt:variant>
      <vt:variant>
        <vt:i4>39</vt:i4>
      </vt:variant>
      <vt:variant>
        <vt:i4>0</vt:i4>
      </vt:variant>
      <vt:variant>
        <vt:i4>5</vt:i4>
      </vt:variant>
      <vt:variant>
        <vt:lpwstr>https://is.uniag.sk/auth/lide/clovek.pl?id=1548</vt:lpwstr>
      </vt:variant>
      <vt:variant>
        <vt:lpwstr/>
      </vt:variant>
      <vt:variant>
        <vt:i4>6029315</vt:i4>
      </vt:variant>
      <vt:variant>
        <vt:i4>36</vt:i4>
      </vt:variant>
      <vt:variant>
        <vt:i4>0</vt:i4>
      </vt:variant>
      <vt:variant>
        <vt:i4>5</vt:i4>
      </vt:variant>
      <vt:variant>
        <vt:lpwstr>https://www.portalvs.sk/regzam/detail/pid44047346513</vt:lpwstr>
      </vt:variant>
      <vt:variant>
        <vt:lpwstr/>
      </vt:variant>
      <vt:variant>
        <vt:i4>2228273</vt:i4>
      </vt:variant>
      <vt:variant>
        <vt:i4>33</vt:i4>
      </vt:variant>
      <vt:variant>
        <vt:i4>0</vt:i4>
      </vt:variant>
      <vt:variant>
        <vt:i4>5</vt:i4>
      </vt:variant>
      <vt:variant>
        <vt:lpwstr>https://is.uniag.sk/auth/lide/clovek.pl?id=1568</vt:lpwstr>
      </vt:variant>
      <vt:variant>
        <vt:lpwstr/>
      </vt:variant>
      <vt:variant>
        <vt:i4>5570574</vt:i4>
      </vt:variant>
      <vt:variant>
        <vt:i4>30</vt:i4>
      </vt:variant>
      <vt:variant>
        <vt:i4>0</vt:i4>
      </vt:variant>
      <vt:variant>
        <vt:i4>5</vt:i4>
      </vt:variant>
      <vt:variant>
        <vt:lpwstr>https://www.portalvs.sk/regzam/detail/pid12685634118</vt:lpwstr>
      </vt:variant>
      <vt:variant>
        <vt:lpwstr/>
      </vt:variant>
      <vt:variant>
        <vt:i4>2162737</vt:i4>
      </vt:variant>
      <vt:variant>
        <vt:i4>27</vt:i4>
      </vt:variant>
      <vt:variant>
        <vt:i4>0</vt:i4>
      </vt:variant>
      <vt:variant>
        <vt:i4>5</vt:i4>
      </vt:variant>
      <vt:variant>
        <vt:lpwstr>https://is.uniag.sk/auth/lide/clovek.pl?id=1555</vt:lpwstr>
      </vt:variant>
      <vt:variant>
        <vt:lpwstr/>
      </vt:variant>
      <vt:variant>
        <vt:i4>5373957</vt:i4>
      </vt:variant>
      <vt:variant>
        <vt:i4>24</vt:i4>
      </vt:variant>
      <vt:variant>
        <vt:i4>0</vt:i4>
      </vt:variant>
      <vt:variant>
        <vt:i4>5</vt:i4>
      </vt:variant>
      <vt:variant>
        <vt:lpwstr>https://www.portalvs.sk/regzam/detail/pid17598428100</vt:lpwstr>
      </vt:variant>
      <vt:variant>
        <vt:lpwstr/>
      </vt:variant>
      <vt:variant>
        <vt:i4>2097206</vt:i4>
      </vt:variant>
      <vt:variant>
        <vt:i4>21</vt:i4>
      </vt:variant>
      <vt:variant>
        <vt:i4>0</vt:i4>
      </vt:variant>
      <vt:variant>
        <vt:i4>5</vt:i4>
      </vt:variant>
      <vt:variant>
        <vt:lpwstr>https://is.uniag.sk/auth/lide/clovek.pl?id=1244</vt:lpwstr>
      </vt:variant>
      <vt:variant>
        <vt:lpwstr/>
      </vt:variant>
      <vt:variant>
        <vt:i4>5505029</vt:i4>
      </vt:variant>
      <vt:variant>
        <vt:i4>18</vt:i4>
      </vt:variant>
      <vt:variant>
        <vt:i4>0</vt:i4>
      </vt:variant>
      <vt:variant>
        <vt:i4>5</vt:i4>
      </vt:variant>
      <vt:variant>
        <vt:lpwstr>https://www.portalvs.sk/regzam/detail/pid16831609584</vt:lpwstr>
      </vt:variant>
      <vt:variant>
        <vt:lpwstr/>
      </vt:variant>
      <vt:variant>
        <vt:i4>2162743</vt:i4>
      </vt:variant>
      <vt:variant>
        <vt:i4>15</vt:i4>
      </vt:variant>
      <vt:variant>
        <vt:i4>0</vt:i4>
      </vt:variant>
      <vt:variant>
        <vt:i4>5</vt:i4>
      </vt:variant>
      <vt:variant>
        <vt:lpwstr>https://is.uniag.sk/auth/lide/clovek.pl?id=1354</vt:lpwstr>
      </vt:variant>
      <vt:variant>
        <vt:lpwstr/>
      </vt:variant>
      <vt:variant>
        <vt:i4>5505037</vt:i4>
      </vt:variant>
      <vt:variant>
        <vt:i4>12</vt:i4>
      </vt:variant>
      <vt:variant>
        <vt:i4>0</vt:i4>
      </vt:variant>
      <vt:variant>
        <vt:i4>5</vt:i4>
      </vt:variant>
      <vt:variant>
        <vt:lpwstr>https://www.portalvs.sk/regzam/detail/pid81437213596</vt:lpwstr>
      </vt:variant>
      <vt:variant>
        <vt:lpwstr/>
      </vt:variant>
      <vt:variant>
        <vt:i4>2490418</vt:i4>
      </vt:variant>
      <vt:variant>
        <vt:i4>9</vt:i4>
      </vt:variant>
      <vt:variant>
        <vt:i4>0</vt:i4>
      </vt:variant>
      <vt:variant>
        <vt:i4>5</vt:i4>
      </vt:variant>
      <vt:variant>
        <vt:lpwstr>https://is.uniag.sk/auth/lide/clovek.pl?id=1625</vt:lpwstr>
      </vt:variant>
      <vt:variant>
        <vt:lpwstr/>
      </vt:variant>
      <vt:variant>
        <vt:i4>720908</vt:i4>
      </vt:variant>
      <vt:variant>
        <vt:i4>6</vt:i4>
      </vt:variant>
      <vt:variant>
        <vt:i4>0</vt:i4>
      </vt:variant>
      <vt:variant>
        <vt:i4>5</vt:i4>
      </vt:variant>
      <vt:variant>
        <vt:lpwstr>https://www.uniag.sk/sk/predpisy-suvisiace-so-studiom</vt:lpwstr>
      </vt:variant>
      <vt:variant>
        <vt:lpwstr/>
      </vt:variant>
      <vt:variant>
        <vt:i4>5767271</vt:i4>
      </vt:variant>
      <vt:variant>
        <vt:i4>3</vt:i4>
      </vt:variant>
      <vt:variant>
        <vt:i4>0</vt:i4>
      </vt:variant>
      <vt:variant>
        <vt:i4>5</vt:i4>
      </vt:variant>
      <vt:variant>
        <vt:lpwstr>https://is.uniag.sk/dok_server/slozka.pl?id=3169;download=62041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https://www.uniag.sk/sk/vszk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SPU</cp:lastModifiedBy>
  <cp:revision>39</cp:revision>
  <cp:lastPrinted>2022-01-18T03:05:00Z</cp:lastPrinted>
  <dcterms:created xsi:type="dcterms:W3CDTF">2025-07-24T04:02:00Z</dcterms:created>
  <dcterms:modified xsi:type="dcterms:W3CDTF">2026-02-13T12:10:00Z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3302500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