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5EB" w14:textId="77777777" w:rsidR="00AF5FFB" w:rsidRDefault="00AF5FFB" w:rsidP="00AF5FFB">
      <w:pPr>
        <w:pStyle w:val="Nzov"/>
        <w:spacing w:line="276" w:lineRule="auto"/>
      </w:pPr>
      <w:bookmarkStart w:id="0" w:name="Podmienky_a_pravidlá_prijímacieho_konani"/>
      <w:bookmarkEnd w:id="0"/>
      <w:r w:rsidRPr="006268C3">
        <w:rPr>
          <w:b w:val="0"/>
          <w:noProof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4A691D" wp14:editId="30AF543A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1714500" cy="1062990"/>
                <wp:effectExtent l="0" t="0" r="19050" b="22860"/>
                <wp:wrapTight wrapText="bothSides">
                  <wp:wrapPolygon edited="0">
                    <wp:start x="0" y="0"/>
                    <wp:lineTo x="0" y="21677"/>
                    <wp:lineTo x="21600" y="21677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09AC" w14:textId="77777777" w:rsidR="00AF5FFB" w:rsidRDefault="00AF5FFB" w:rsidP="00AF5FFB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49B3C8A0" wp14:editId="1124845C">
                                  <wp:extent cx="1569720" cy="967740"/>
                                  <wp:effectExtent l="0" t="0" r="0" b="3810"/>
                                  <wp:docPr id="6" name="Obrázo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03_spu-fem_rg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72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691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8pt;margin-top:5.8pt;width:135pt;height:83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">
                <v:textbox>
                  <w:txbxContent>
                    <w:p w14:paraId="26C409AC" w14:textId="77777777" w:rsidR="00AF5FFB" w:rsidRDefault="00AF5FFB" w:rsidP="00AF5FFB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49B3C8A0" wp14:editId="1124845C">
                            <wp:extent cx="1569720" cy="967740"/>
                            <wp:effectExtent l="0" t="0" r="0" b="3810"/>
                            <wp:docPr id="6" name="Obrázo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03_spu-fem_rg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720" cy="967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FAKULTA</w:t>
      </w:r>
      <w:r>
        <w:rPr>
          <w:spacing w:val="-23"/>
        </w:rPr>
        <w:t xml:space="preserve"> EKONOMIKY A MANAŽMENTU</w:t>
      </w:r>
    </w:p>
    <w:p w14:paraId="4A169090" w14:textId="77777777" w:rsidR="00AF5FFB" w:rsidRDefault="00AF5FFB" w:rsidP="00AF5FFB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5EB4B622" w14:textId="77777777" w:rsidR="00AF5FFB" w:rsidRDefault="00AF5FFB" w:rsidP="00AF5FFB">
      <w:pPr>
        <w:pStyle w:val="Zkladntext"/>
        <w:spacing w:before="144"/>
        <w:rPr>
          <w:b/>
          <w:sz w:val="20"/>
        </w:rPr>
      </w:pPr>
    </w:p>
    <w:tbl>
      <w:tblPr>
        <w:tblStyle w:val="TableNormal1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AF5FFB" w14:paraId="1182E4AB" w14:textId="77777777" w:rsidTr="004D1C70">
        <w:trPr>
          <w:trHeight w:val="242"/>
        </w:trPr>
        <w:tc>
          <w:tcPr>
            <w:tcW w:w="2129" w:type="dxa"/>
          </w:tcPr>
          <w:p w14:paraId="55BC1DAD" w14:textId="77777777" w:rsidR="00AF5FFB" w:rsidRDefault="00AF5FFB" w:rsidP="004D1C70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2CCB6232" w14:textId="77777777" w:rsidR="00AF5FFB" w:rsidRPr="0041367F" w:rsidRDefault="00AF5FFB" w:rsidP="004D1C70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</w:rPr>
            </w:pPr>
            <w:r w:rsidRPr="0041367F">
              <w:rPr>
                <w:i/>
                <w:iCs/>
              </w:rPr>
              <w:t>Tr.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A.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Hlinku</w:t>
            </w:r>
            <w:r w:rsidRPr="0041367F">
              <w:rPr>
                <w:i/>
                <w:iCs/>
                <w:spacing w:val="-4"/>
              </w:rPr>
              <w:t xml:space="preserve"> </w:t>
            </w:r>
            <w:r w:rsidRPr="0041367F">
              <w:rPr>
                <w:i/>
                <w:iCs/>
              </w:rPr>
              <w:t>2,</w:t>
            </w:r>
            <w:r w:rsidRPr="0041367F">
              <w:rPr>
                <w:i/>
                <w:iCs/>
                <w:spacing w:val="-8"/>
              </w:rPr>
              <w:t xml:space="preserve"> </w:t>
            </w:r>
            <w:r w:rsidRPr="0041367F">
              <w:rPr>
                <w:i/>
                <w:iCs/>
              </w:rPr>
              <w:t>949</w:t>
            </w:r>
            <w:r w:rsidRPr="0041367F">
              <w:rPr>
                <w:i/>
                <w:iCs/>
                <w:spacing w:val="-6"/>
              </w:rPr>
              <w:t xml:space="preserve"> </w:t>
            </w:r>
            <w:r w:rsidRPr="0041367F">
              <w:rPr>
                <w:i/>
                <w:iCs/>
              </w:rPr>
              <w:t>76</w:t>
            </w:r>
            <w:r w:rsidRPr="0041367F">
              <w:rPr>
                <w:i/>
                <w:iCs/>
                <w:spacing w:val="-2"/>
              </w:rPr>
              <w:t xml:space="preserve"> </w:t>
            </w:r>
            <w:r w:rsidRPr="0041367F">
              <w:rPr>
                <w:i/>
                <w:iCs/>
                <w:spacing w:val="-4"/>
              </w:rPr>
              <w:t>Nitra</w:t>
            </w:r>
          </w:p>
        </w:tc>
      </w:tr>
      <w:tr w:rsidR="00AF5FFB" w14:paraId="328FF987" w14:textId="77777777" w:rsidTr="004D1C70">
        <w:trPr>
          <w:trHeight w:val="265"/>
        </w:trPr>
        <w:tc>
          <w:tcPr>
            <w:tcW w:w="2129" w:type="dxa"/>
          </w:tcPr>
          <w:p w14:paraId="658B390E" w14:textId="77777777" w:rsidR="00AF5FFB" w:rsidRDefault="00AF5FFB" w:rsidP="004D1C70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2918AC1F" w14:textId="77777777" w:rsidR="00AF5FFB" w:rsidRDefault="00AF5FFB" w:rsidP="004D1C70">
            <w:pPr>
              <w:pStyle w:val="TableParagraph"/>
              <w:spacing w:before="0" w:line="245" w:lineRule="exact"/>
              <w:ind w:left="585" w:right="0"/>
              <w:jc w:val="left"/>
            </w:pPr>
            <w:r w:rsidRPr="00850971">
              <w:rPr>
                <w:spacing w:val="-3"/>
              </w:rPr>
              <w:t>037/641</w:t>
            </w:r>
            <w:r w:rsidRPr="00850971">
              <w:rPr>
                <w:spacing w:val="-4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125</w:t>
            </w:r>
            <w:r w:rsidRPr="00850971">
              <w:rPr>
                <w:spacing w:val="-2"/>
              </w:rPr>
              <w:t>,</w:t>
            </w:r>
            <w:r w:rsidRPr="00850971">
              <w:rPr>
                <w:spacing w:val="-9"/>
              </w:rPr>
              <w:t xml:space="preserve"> </w:t>
            </w:r>
            <w:r w:rsidRPr="00850971">
              <w:rPr>
                <w:spacing w:val="-3"/>
              </w:rPr>
              <w:t>037/641</w:t>
            </w:r>
            <w:r w:rsidRPr="00850971">
              <w:rPr>
                <w:spacing w:val="-6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177</w:t>
            </w:r>
          </w:p>
        </w:tc>
      </w:tr>
      <w:tr w:rsidR="00AF5FFB" w14:paraId="3854DEDA" w14:textId="77777777" w:rsidTr="004D1C70">
        <w:trPr>
          <w:trHeight w:val="258"/>
        </w:trPr>
        <w:tc>
          <w:tcPr>
            <w:tcW w:w="2129" w:type="dxa"/>
          </w:tcPr>
          <w:p w14:paraId="586488D5" w14:textId="77777777" w:rsidR="00AF5FFB" w:rsidRDefault="00AF5FFB" w:rsidP="004D1C70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3E23696" w14:textId="77777777" w:rsidR="00AF5FFB" w:rsidRPr="006268C3" w:rsidRDefault="00AF5FFB" w:rsidP="004D1C70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</w:rPr>
            </w:pPr>
            <w:r w:rsidRPr="00F8672A">
              <w:t>prijimacie.konanie_fem</w:t>
            </w:r>
            <w:hyperlink r:id="rId11">
              <w:r w:rsidRPr="00850971">
                <w:rPr>
                  <w:spacing w:val="-3"/>
                </w:rPr>
                <w:t>@uniag.sk</w:t>
              </w:r>
            </w:hyperlink>
          </w:p>
        </w:tc>
      </w:tr>
      <w:tr w:rsidR="00AF5FFB" w14:paraId="2BB5EA8B" w14:textId="77777777" w:rsidTr="004D1C70">
        <w:trPr>
          <w:trHeight w:val="263"/>
        </w:trPr>
        <w:tc>
          <w:tcPr>
            <w:tcW w:w="2129" w:type="dxa"/>
          </w:tcPr>
          <w:p w14:paraId="2AF61A2D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3E57070A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hyperlink r:id="rId12" w:history="1">
              <w:r w:rsidRPr="0026652C">
                <w:rPr>
                  <w:rStyle w:val="Hypertextovprepojenie"/>
                  <w:rFonts w:cstheme="minorBidi"/>
                  <w:spacing w:val="-3"/>
                </w:rPr>
                <w:t>www.fem.uniag.sk</w:t>
              </w:r>
            </w:hyperlink>
          </w:p>
        </w:tc>
      </w:tr>
      <w:tr w:rsidR="00AF5FFB" w14:paraId="52199A89" w14:textId="77777777" w:rsidTr="004D1C70">
        <w:trPr>
          <w:trHeight w:val="263"/>
        </w:trPr>
        <w:tc>
          <w:tcPr>
            <w:tcW w:w="2129" w:type="dxa"/>
          </w:tcPr>
          <w:p w14:paraId="7CF39D26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28E0C606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r w:rsidRPr="00356085">
              <w:rPr>
                <w:i/>
                <w:iCs/>
                <w:color w:val="000000" w:themeColor="text1"/>
              </w:rPr>
              <w:t>https://www.podnazelenu.sk/fakulty-fem/</w:t>
            </w:r>
          </w:p>
        </w:tc>
      </w:tr>
    </w:tbl>
    <w:p w14:paraId="0DF6B5B9" w14:textId="3FAFABC1" w:rsidR="008A652C" w:rsidRPr="004C74FC" w:rsidRDefault="00CC7099" w:rsidP="00067420">
      <w:pPr>
        <w:pStyle w:val="Nadpis1"/>
        <w:spacing w:before="189"/>
        <w:ind w:right="138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EC77B2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r w:rsidR="007D1E2A">
        <w:t>Obchod a marketing</w:t>
      </w:r>
      <w:r w:rsidR="005A0D49">
        <w:t xml:space="preserve">, Fakulta ekonomiky </w:t>
      </w:r>
      <w:r w:rsidR="007D1E2A">
        <w:t xml:space="preserve">             </w:t>
      </w:r>
      <w:r w:rsidR="005A0D49">
        <w:t xml:space="preserve">a manažmentu </w:t>
      </w:r>
      <w:r w:rsidR="007C4FF7" w:rsidRPr="007C4FF7">
        <w:t>SPU v Nitre</w:t>
      </w:r>
      <w:r w:rsidR="00617610">
        <w:t xml:space="preserve"> 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 w:rsidP="00067420">
      <w:pPr>
        <w:pStyle w:val="Nadpis2"/>
        <w:ind w:right="279" w:firstLine="7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2C6CC1C8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before="120"/>
        <w:ind w:left="426" w:right="279" w:hanging="284"/>
        <w:jc w:val="both"/>
        <w:rPr>
          <w:rFonts w:asciiTheme="minorHAnsi" w:hAnsiTheme="minorHAnsi" w:cstheme="minorHAnsi"/>
          <w:bCs/>
        </w:rPr>
      </w:pPr>
      <w:bookmarkStart w:id="2" w:name="ĎALŠIE_PODMIENKY_PRIJATIA_NA_ŠTÚDIUM"/>
      <w:bookmarkEnd w:id="2"/>
      <w:r w:rsidRPr="003060BD">
        <w:rPr>
          <w:rFonts w:asciiTheme="minorHAnsi" w:hAnsiTheme="minorHAnsi" w:cstheme="minorHAnsi"/>
          <w:bCs/>
        </w:rPr>
        <w:t xml:space="preserve">Základnou podmienkou prijatia (§ 56 zákona o VŠ) na štúdium študijného programu druhého stupňa je absolvovanie študijného programu prvého stupňa v tom istom, alebo v príbuznom študijnom odbore. </w:t>
      </w:r>
    </w:p>
    <w:p w14:paraId="6352D591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 deň určený na zápis na štúdium.</w:t>
      </w:r>
    </w:p>
    <w:p w14:paraId="7BD8198D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  <w:bCs/>
        </w:rPr>
        <w:t xml:space="preserve">Rozhodujúcim kritériom pre výber študentov na štúdium 2. stupňa bude dosiahnutý prospech na 1. stupni štúdia a výsledky  štátnej bakalárskej skúšky. </w:t>
      </w:r>
    </w:p>
    <w:p w14:paraId="2C593C6C" w14:textId="4947E30F" w:rsidR="00EC77B2" w:rsidRPr="00FC3652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FC3652">
        <w:rPr>
          <w:rFonts w:asciiTheme="minorHAnsi" w:hAnsiTheme="minorHAnsi" w:cstheme="minorHAnsi"/>
        </w:rPr>
        <w:t xml:space="preserve">Maximálny počet bodov, ktorý študent môže dosiahnuť, predstavuje 80 bodov (študijný priemer za štúdium 1. stupňa + získaný súčet bodov za známky z predmetov </w:t>
      </w:r>
      <w:r w:rsidR="00067420">
        <w:rPr>
          <w:rFonts w:asciiTheme="minorHAnsi" w:hAnsiTheme="minorHAnsi" w:cstheme="minorHAnsi"/>
        </w:rPr>
        <w:t xml:space="preserve">bakalárskej skúšky). Jednotlivé </w:t>
      </w:r>
      <w:r w:rsidRPr="00FC3652">
        <w:rPr>
          <w:rFonts w:asciiTheme="minorHAnsi" w:hAnsiTheme="minorHAnsi" w:cstheme="minorHAnsi"/>
        </w:rPr>
        <w:t xml:space="preserve">bodové ohodnotenia sú uvedené v Prílohe 1, pričom podmienkou prijatia na II. stupeň štúdia bude získanie minimálne </w:t>
      </w:r>
      <w:r w:rsidRPr="001E2440">
        <w:rPr>
          <w:rFonts w:asciiTheme="minorHAnsi" w:hAnsiTheme="minorHAnsi" w:cstheme="minorHAnsi"/>
          <w:b/>
        </w:rPr>
        <w:t>10 bodov.</w:t>
      </w:r>
      <w:r w:rsidRPr="00FC3652">
        <w:rPr>
          <w:rFonts w:asciiTheme="minorHAnsi" w:hAnsiTheme="minorHAnsi" w:cstheme="minorHAnsi"/>
        </w:rPr>
        <w:t xml:space="preserve"> </w:t>
      </w:r>
    </w:p>
    <w:p w14:paraId="766FBAFF" w14:textId="610B1991" w:rsidR="00EC77B2" w:rsidRPr="006806FE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6806FE">
        <w:rPr>
          <w:rFonts w:asciiTheme="minorHAnsi" w:hAnsiTheme="minorHAnsi" w:cstheme="minorHAnsi"/>
        </w:rPr>
        <w:t>Zahraniční uchádzači o inžinierske štúdium budú prijatí na základe posúdenia celkového študijného priemeru  a zhodnotenia predloženej dokumentácie</w:t>
      </w:r>
      <w:r w:rsidR="006806FE" w:rsidRPr="006806FE">
        <w:rPr>
          <w:rFonts w:asciiTheme="minorHAnsi" w:hAnsiTheme="minorHAnsi" w:cstheme="minorHAnsi"/>
        </w:rPr>
        <w:t xml:space="preserve"> o jazykovej spôsobilosti</w:t>
      </w:r>
      <w:r w:rsidRPr="006806FE">
        <w:rPr>
          <w:rFonts w:asciiTheme="minorHAnsi" w:hAnsiTheme="minorHAnsi" w:cstheme="minorHAnsi"/>
        </w:rPr>
        <w:t>.</w:t>
      </w:r>
    </w:p>
    <w:p w14:paraId="50AA0BED" w14:textId="77777777" w:rsidR="008A652C" w:rsidRDefault="00CC7099" w:rsidP="00067420">
      <w:pPr>
        <w:pStyle w:val="Nadpis2"/>
        <w:spacing w:before="267"/>
        <w:ind w:right="279" w:firstLine="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134EEC68" w14:textId="77777777" w:rsidR="00EC77B2" w:rsidRPr="00F834F5" w:rsidRDefault="00EC77B2" w:rsidP="00067420">
      <w:pPr>
        <w:spacing w:before="120"/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Uvádzané hodnotiace kritériá o spôsobilosti uchádzačov na prijatie sú doplnené  v zmysle § 57 odseku 1 Zákona č. 131/2002 Z. z. o VŠ o nasledovné hľadiská:</w:t>
      </w:r>
    </w:p>
    <w:p w14:paraId="55D00961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sociálne hľadisko (siroty, polosiroty), </w:t>
      </w:r>
    </w:p>
    <w:p w14:paraId="29049F8A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telesne handicapovaní uchádzači,    </w:t>
      </w:r>
    </w:p>
    <w:p w14:paraId="316927AF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zahraniční Slováci</w:t>
      </w:r>
      <w:r>
        <w:rPr>
          <w:rFonts w:asciiTheme="minorHAnsi" w:hAnsiTheme="minorHAnsi" w:cstheme="minorHAnsi"/>
        </w:rPr>
        <w:t>.</w:t>
      </w:r>
    </w:p>
    <w:p w14:paraId="2A24210B" w14:textId="77777777" w:rsidR="00EC77B2" w:rsidRDefault="00EC77B2" w:rsidP="00067420">
      <w:pPr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Uchádzačovi so špecifickými potrebami sa na jeho žiadosť, na základe vyhodnotenia jeho špecifických potrieb, určí forma prijímacej skúšky a spôsob jej vykonania.</w:t>
      </w:r>
    </w:p>
    <w:p w14:paraId="2E0A2201" w14:textId="0A0259C7" w:rsidR="006268C3" w:rsidRDefault="006268C3" w:rsidP="00067420">
      <w:pPr>
        <w:tabs>
          <w:tab w:val="left" w:pos="1591"/>
        </w:tabs>
        <w:ind w:right="244" w:firstLine="7"/>
      </w:pPr>
      <w:r w:rsidRPr="006268C3">
        <w:t> </w:t>
      </w:r>
      <w:bookmarkStart w:id="3" w:name="VŠEOBECNÉ_ÚDAJE_O_PRIJÍMACOM_KONANÍ"/>
      <w:bookmarkEnd w:id="3"/>
    </w:p>
    <w:p w14:paraId="59D7DA13" w14:textId="3B1F6245" w:rsidR="008A652C" w:rsidRDefault="00CC7099" w:rsidP="00067420">
      <w:pPr>
        <w:pStyle w:val="Nadpis2"/>
        <w:ind w:left="137" w:firstLine="7"/>
        <w:rPr>
          <w:spacing w:val="-2"/>
        </w:rPr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0C557B1" w14:textId="7FA66658" w:rsidR="008A79E9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rPr>
          <w:rFonts w:asciiTheme="minorHAnsi" w:hAnsiTheme="minorHAnsi" w:cstheme="minorHAnsi"/>
        </w:rPr>
        <w:t>u</w:t>
      </w:r>
      <w:r w:rsidR="008A79E9" w:rsidRPr="00E17405">
        <w:rPr>
          <w:rFonts w:asciiTheme="minorHAnsi" w:hAnsiTheme="minorHAnsi" w:cstheme="minorHAnsi"/>
        </w:rPr>
        <w:t>chádzači o štúdium podávajú elektronickú prihlášku prostredníctvom Univerzitného informačného systému SPU alebo prostredníctvom Portálu VŠ.</w:t>
      </w:r>
      <w:r>
        <w:rPr>
          <w:rFonts w:asciiTheme="minorHAnsi" w:hAnsiTheme="minorHAnsi" w:cstheme="minorHAnsi"/>
        </w:rPr>
        <w:t xml:space="preserve"> </w:t>
      </w:r>
    </w:p>
    <w:p w14:paraId="3163A19C" w14:textId="32D31A75" w:rsidR="00547579" w:rsidRDefault="00547579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t xml:space="preserve">na jednej prihláške je možné prihlásiť sa na </w:t>
      </w:r>
      <w:r w:rsidR="00F20EFE">
        <w:t>dva</w:t>
      </w:r>
      <w:r>
        <w:t xml:space="preserve"> študijn</w:t>
      </w:r>
      <w:r w:rsidR="00F20EFE">
        <w:t>é</w:t>
      </w:r>
      <w:r>
        <w:t xml:space="preserve"> programy v rámci jedného poplatku prijímacieho konania, </w:t>
      </w:r>
    </w:p>
    <w:p w14:paraId="0293CAEB" w14:textId="6F6AD762" w:rsidR="00971D4F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  <w:rPr>
          <w:rFonts w:asciiTheme="minorHAnsi" w:hAnsiTheme="minorHAnsi" w:cstheme="minorHAnsi"/>
        </w:rPr>
      </w:pPr>
      <w:r w:rsidRPr="00971D4F">
        <w:rPr>
          <w:rFonts w:asciiTheme="minorHAnsi" w:hAnsiTheme="minorHAnsi" w:cstheme="minorHAnsi"/>
        </w:rPr>
        <w:t>do prihlášky je nutné uviesť: stupeň a formu štúdia, názov vysokej školy, názov fakulty, študijný program</w:t>
      </w:r>
      <w:r w:rsidR="003E7AC7">
        <w:rPr>
          <w:rFonts w:asciiTheme="minorHAnsi" w:hAnsiTheme="minorHAnsi" w:cstheme="minorHAnsi"/>
        </w:rPr>
        <w:t>,</w:t>
      </w:r>
      <w:r w:rsidRPr="00971D4F">
        <w:rPr>
          <w:rFonts w:asciiTheme="minorHAnsi" w:hAnsiTheme="minorHAnsi" w:cstheme="minorHAnsi"/>
        </w:rPr>
        <w:t xml:space="preserve"> </w:t>
      </w:r>
    </w:p>
    <w:p w14:paraId="766A262F" w14:textId="19A01CE8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>
        <w:lastRenderedPageBreak/>
        <w:t xml:space="preserve">uchádzači o štúdium </w:t>
      </w:r>
      <w:r w:rsidR="001E2440">
        <w:t>vložia</w:t>
      </w:r>
      <w:r>
        <w:t xml:space="preserve"> k elektronickej prihláške </w:t>
      </w:r>
      <w:r w:rsidR="001E2440">
        <w:t xml:space="preserve">do UIS </w:t>
      </w:r>
      <w:r>
        <w:t>životopis</w:t>
      </w:r>
      <w:r w:rsidR="00021B45">
        <w:t xml:space="preserve">, </w:t>
      </w:r>
      <w:r>
        <w:t>doklad o zaplatení poplatku za materiálne zabezpečenie prijímacieho konani</w:t>
      </w:r>
      <w:r w:rsidR="00174253">
        <w:t>a</w:t>
      </w:r>
      <w:r w:rsidR="00021B45">
        <w:t xml:space="preserve">, </w:t>
      </w:r>
      <w:r w:rsidR="00021B45" w:rsidRPr="006806FE">
        <w:rPr>
          <w:rFonts w:asciiTheme="minorHAnsi" w:hAnsiTheme="minorHAnsi" w:cstheme="minorHAnsi"/>
        </w:rPr>
        <w:t>dokumentáci</w:t>
      </w:r>
      <w:r w:rsidR="00021B45">
        <w:rPr>
          <w:rFonts w:asciiTheme="minorHAnsi" w:hAnsiTheme="minorHAnsi" w:cstheme="minorHAnsi"/>
        </w:rPr>
        <w:t>u</w:t>
      </w:r>
      <w:r w:rsidR="00021B45" w:rsidRPr="006806FE">
        <w:rPr>
          <w:rFonts w:asciiTheme="minorHAnsi" w:hAnsiTheme="minorHAnsi" w:cstheme="minorHAnsi"/>
        </w:rPr>
        <w:t xml:space="preserve"> o jazykovej spôsobilosti</w:t>
      </w:r>
      <w:r w:rsidR="001E2440">
        <w:rPr>
          <w:rFonts w:asciiTheme="minorHAnsi" w:hAnsiTheme="minorHAnsi" w:cstheme="minorHAnsi"/>
        </w:rPr>
        <w:t xml:space="preserve">, </w:t>
      </w:r>
      <w:r w:rsidR="001E2440">
        <w:t>kópiu diplomu</w:t>
      </w:r>
      <w:r w:rsidR="00021B45">
        <w:t xml:space="preserve"> a</w:t>
      </w:r>
      <w:r w:rsidR="001E2440">
        <w:t xml:space="preserve"> vysvedčenia o štátnej skúške a </w:t>
      </w:r>
      <w:r w:rsidR="00021B45">
        <w:t>dodatok k diplomu z I. stupňa štúdia (okrem uchádzačov, ktorí ukončili bakalársky stupeň štúdia na FEM SPU v Nitre),</w:t>
      </w:r>
    </w:p>
    <w:p w14:paraId="6147CBDD" w14:textId="07448E14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 w:rsidRPr="001E2440">
        <w:rPr>
          <w:u w:val="single"/>
        </w:rPr>
        <w:t>overenú</w:t>
      </w:r>
      <w:r w:rsidRPr="001E2440">
        <w:rPr>
          <w:spacing w:val="-13"/>
          <w:u w:val="single"/>
        </w:rPr>
        <w:t xml:space="preserve"> </w:t>
      </w:r>
      <w:r w:rsidRPr="001E2440">
        <w:rPr>
          <w:u w:val="single"/>
        </w:rPr>
        <w:t>kópiu</w:t>
      </w:r>
      <w:r>
        <w:rPr>
          <w:spacing w:val="-12"/>
        </w:rPr>
        <w:t xml:space="preserve"> </w:t>
      </w:r>
      <w:r w:rsidR="00021B45">
        <w:t>diplomu</w:t>
      </w:r>
      <w:r w:rsidR="00A52F5C">
        <w:t xml:space="preserve">,  vysvedčenia o štátnej skúške </w:t>
      </w:r>
      <w:r w:rsidR="00021B45">
        <w:rPr>
          <w:spacing w:val="-9"/>
        </w:rPr>
        <w:t xml:space="preserve">a </w:t>
      </w:r>
      <w:r w:rsidR="00021B45">
        <w:t xml:space="preserve">dodatok k diplomu z I. stupňa štúdia (okrem uchádzačov, ktorí ukončili bakalársky stupeň štúdia na FEM SPU v Nitre)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4075D4">
        <w:rPr>
          <w:spacing w:val="-8"/>
        </w:rPr>
        <w:t>FEM SPU v Nitre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1A64C19E" w14:textId="561E6489" w:rsidR="008A652C" w:rsidRPr="00174253" w:rsidRDefault="008A652C" w:rsidP="008073F5">
      <w:pPr>
        <w:pStyle w:val="Zkladntext"/>
        <w:spacing w:before="5"/>
        <w:rPr>
          <w:b/>
          <w:i/>
          <w:iCs/>
          <w:color w:val="EE0000"/>
        </w:rPr>
      </w:pPr>
    </w:p>
    <w:p w14:paraId="26648631" w14:textId="0B674754" w:rsidR="008A652C" w:rsidRDefault="00CC7099">
      <w:pPr>
        <w:pStyle w:val="Nadpis3"/>
        <w:spacing w:line="237" w:lineRule="auto"/>
        <w:ind w:left="2979" w:right="2374"/>
        <w:jc w:val="center"/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4075D4" w:rsidRPr="004075D4">
        <w:rPr>
          <w:i/>
          <w:iCs/>
          <w:color w:val="000000" w:themeColor="text1"/>
        </w:rPr>
        <w:t>FEM</w:t>
      </w:r>
      <w:r>
        <w:rPr>
          <w:spacing w:val="-13"/>
        </w:rPr>
        <w:t xml:space="preserve"> </w:t>
      </w:r>
      <w:r>
        <w:t>SPU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 xml:space="preserve">Nitre </w:t>
      </w:r>
    </w:p>
    <w:p w14:paraId="797CDDB0" w14:textId="77777777" w:rsidR="008A652C" w:rsidRPr="004075D4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r w:rsidRPr="004075D4">
        <w:rPr>
          <w:b/>
          <w:i/>
          <w:iCs/>
          <w:color w:val="000000" w:themeColor="text1"/>
        </w:rPr>
        <w:t>Tr.</w:t>
      </w:r>
      <w:r w:rsidRPr="004075D4">
        <w:rPr>
          <w:b/>
          <w:i/>
          <w:iCs/>
          <w:color w:val="000000" w:themeColor="text1"/>
          <w:spacing w:val="-13"/>
        </w:rPr>
        <w:t xml:space="preserve"> </w:t>
      </w:r>
      <w:r w:rsidRPr="004075D4">
        <w:rPr>
          <w:b/>
          <w:i/>
          <w:iCs/>
          <w:color w:val="000000" w:themeColor="text1"/>
        </w:rPr>
        <w:t>A.</w:t>
      </w:r>
      <w:r w:rsidRPr="004075D4">
        <w:rPr>
          <w:b/>
          <w:i/>
          <w:iCs/>
          <w:color w:val="000000" w:themeColor="text1"/>
          <w:spacing w:val="-12"/>
        </w:rPr>
        <w:t xml:space="preserve"> </w:t>
      </w:r>
      <w:r w:rsidRPr="004075D4">
        <w:rPr>
          <w:b/>
          <w:i/>
          <w:iCs/>
          <w:color w:val="000000" w:themeColor="text1"/>
        </w:rPr>
        <w:t>Hlinku</w:t>
      </w:r>
      <w:r w:rsidRPr="004075D4">
        <w:rPr>
          <w:b/>
          <w:i/>
          <w:iCs/>
          <w:color w:val="000000" w:themeColor="text1"/>
          <w:spacing w:val="-15"/>
        </w:rPr>
        <w:t xml:space="preserve"> </w:t>
      </w:r>
      <w:r w:rsidRPr="004075D4">
        <w:rPr>
          <w:b/>
          <w:i/>
          <w:iCs/>
          <w:color w:val="000000" w:themeColor="text1"/>
        </w:rPr>
        <w:t>2 949 76 Nitra</w:t>
      </w:r>
    </w:p>
    <w:p w14:paraId="5C3FEB80" w14:textId="018E2A84" w:rsidR="00A52F5C" w:rsidRDefault="00A52F5C" w:rsidP="00A52F5C">
      <w:pPr>
        <w:pStyle w:val="Odsekzoznamu"/>
        <w:numPr>
          <w:ilvl w:val="1"/>
          <w:numId w:val="24"/>
        </w:numPr>
        <w:tabs>
          <w:tab w:val="left" w:pos="426"/>
        </w:tabs>
        <w:ind w:left="426" w:right="248" w:hanging="284"/>
      </w:pPr>
      <w:r>
        <w:t>uchádzači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štúdium</w:t>
      </w:r>
      <w:r>
        <w:rPr>
          <w:spacing w:val="80"/>
        </w:rPr>
        <w:t xml:space="preserve"> </w:t>
      </w:r>
      <w:r>
        <w:t>študijných</w:t>
      </w:r>
      <w:r>
        <w:rPr>
          <w:spacing w:val="80"/>
        </w:rPr>
        <w:t xml:space="preserve"> </w:t>
      </w:r>
      <w:r>
        <w:t>programov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druhom</w:t>
      </w:r>
      <w:r>
        <w:rPr>
          <w:spacing w:val="80"/>
        </w:rPr>
        <w:t xml:space="preserve"> </w:t>
      </w:r>
      <w:r>
        <w:t>stupni</w:t>
      </w:r>
      <w:r>
        <w:rPr>
          <w:spacing w:val="80"/>
        </w:rPr>
        <w:t xml:space="preserve"> </w:t>
      </w:r>
      <w:r>
        <w:t>štúdia</w:t>
      </w:r>
      <w:r>
        <w:rPr>
          <w:spacing w:val="80"/>
        </w:rPr>
        <w:t xml:space="preserve"> </w:t>
      </w:r>
      <w:r>
        <w:t>budú</w:t>
      </w:r>
      <w:r>
        <w:rPr>
          <w:spacing w:val="80"/>
        </w:rPr>
        <w:t xml:space="preserve"> </w:t>
      </w:r>
      <w:r>
        <w:t>zaradení do poradovníka na základe bodov získaných podľa kritérií prijímacieho konania, pričom podmienkou prijatia na II. stupeň štúdia bude získanie minimálne</w:t>
      </w:r>
      <w:r>
        <w:rPr>
          <w:spacing w:val="40"/>
        </w:rPr>
        <w:t xml:space="preserve"> </w:t>
      </w:r>
      <w:r>
        <w:rPr>
          <w:b/>
        </w:rPr>
        <w:t>10 bodov</w:t>
      </w:r>
      <w:r>
        <w:t>,</w:t>
      </w:r>
    </w:p>
    <w:p w14:paraId="4631777B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73"/>
        <w:ind w:left="426" w:right="252" w:hanging="284"/>
      </w:pPr>
      <w:r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ED57B1D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66D557B2" w14:textId="77777777" w:rsidR="00D51399" w:rsidRDefault="00D51399" w:rsidP="00D51399">
      <w:pPr>
        <w:outlineLvl w:val="3"/>
        <w:rPr>
          <w:rFonts w:asciiTheme="minorHAnsi" w:hAnsiTheme="minorHAnsi" w:cstheme="minorHAnsi"/>
          <w:b/>
          <w:bCs/>
          <w:u w:val="single"/>
        </w:rPr>
      </w:pPr>
    </w:p>
    <w:p w14:paraId="623AFAC3" w14:textId="77777777" w:rsidR="008A652C" w:rsidRPr="006A22F9" w:rsidRDefault="00CC7099" w:rsidP="00067420">
      <w:pPr>
        <w:pStyle w:val="Nadpis2"/>
        <w:ind w:left="134" w:right="279"/>
      </w:pPr>
      <w:bookmarkStart w:id="5" w:name="INFORMÁCIE_PRE_ZAHRANIČNÝCH_UCHÁDZAČOV"/>
      <w:bookmarkEnd w:id="5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7DB232F8" w14:textId="77777777" w:rsidR="004075D4" w:rsidRDefault="00353944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vytvoria doložku prostredníctvom odkazu: </w:t>
      </w:r>
    </w:p>
    <w:p w14:paraId="0BB2E9DA" w14:textId="0A085BB0" w:rsidR="00353944" w:rsidRPr="006A22F9" w:rsidRDefault="00353944" w:rsidP="00A52F5C">
      <w:pPr>
        <w:pStyle w:val="Zkladntext"/>
        <w:spacing w:before="1"/>
        <w:ind w:left="134" w:right="279"/>
        <w:jc w:val="both"/>
      </w:pPr>
      <w:hyperlink r:id="rId13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(výnimkou sú uchádzači z Českej republiky a uchádzači, </w:t>
      </w:r>
      <w:r w:rsidRPr="00A52F5C">
        <w:t>ktorí maturovali zo</w:t>
      </w:r>
      <w:r w:rsidRPr="006A22F9">
        <w:t xml:space="preserve">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4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0B5680D0" w14:textId="77777777" w:rsidR="00A52F5C" w:rsidRPr="009D6B1F" w:rsidRDefault="00A52F5C" w:rsidP="00A52F5C">
      <w:pPr>
        <w:ind w:left="134" w:right="279"/>
        <w:jc w:val="both"/>
      </w:pPr>
      <w:r w:rsidRPr="009D6B1F">
        <w:t>Uchádzačovi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7"/>
        </w:rPr>
        <w:t xml:space="preserve"> </w:t>
      </w:r>
      <w:r w:rsidRPr="009D6B1F">
        <w:t>po</w:t>
      </w:r>
      <w:r w:rsidRPr="009D6B1F">
        <w:rPr>
          <w:spacing w:val="-7"/>
        </w:rPr>
        <w:t xml:space="preserve"> </w:t>
      </w:r>
      <w:r w:rsidRPr="009D6B1F">
        <w:t>absolvovaní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7"/>
        </w:rPr>
        <w:t xml:space="preserve"> </w:t>
      </w:r>
      <w:r w:rsidRPr="009D6B1F">
        <w:t>skúšky</w:t>
      </w:r>
      <w:r w:rsidRPr="009D6B1F">
        <w:rPr>
          <w:spacing w:val="-7"/>
        </w:rPr>
        <w:t xml:space="preserve"> </w:t>
      </w:r>
      <w:r w:rsidRPr="009D6B1F">
        <w:t>vystavené</w:t>
      </w:r>
      <w:r w:rsidRPr="009D6B1F">
        <w:rPr>
          <w:spacing w:val="-7"/>
        </w:rPr>
        <w:t xml:space="preserve"> </w:t>
      </w:r>
      <w:r w:rsidRPr="009D6B1F">
        <w:t>potvrdenie</w:t>
      </w:r>
      <w:r w:rsidRPr="009D6B1F">
        <w:rPr>
          <w:spacing w:val="-7"/>
        </w:rPr>
        <w:t xml:space="preserve"> </w:t>
      </w:r>
      <w:r w:rsidRPr="009D6B1F">
        <w:t>o</w:t>
      </w:r>
      <w:r w:rsidRPr="009D6B1F">
        <w:rPr>
          <w:spacing w:val="-7"/>
        </w:rPr>
        <w:t xml:space="preserve"> </w:t>
      </w:r>
      <w:r w:rsidRPr="009D6B1F">
        <w:t>súhrnnom</w:t>
      </w:r>
      <w:r w:rsidRPr="009D6B1F">
        <w:rPr>
          <w:spacing w:val="-7"/>
        </w:rPr>
        <w:t xml:space="preserve"> </w:t>
      </w:r>
      <w:r w:rsidRPr="009D6B1F">
        <w:t>výsledku</w:t>
      </w:r>
      <w:r w:rsidRPr="009D6B1F">
        <w:rPr>
          <w:spacing w:val="-8"/>
        </w:rPr>
        <w:t xml:space="preserve"> </w:t>
      </w:r>
      <w:r w:rsidRPr="009D6B1F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109862F0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Ak</w:t>
      </w:r>
      <w:r w:rsidRPr="009D6B1F">
        <w:rPr>
          <w:spacing w:val="-1"/>
        </w:rPr>
        <w:t xml:space="preserve"> </w:t>
      </w:r>
      <w:r w:rsidRPr="009D6B1F">
        <w:t>úroveň</w:t>
      </w:r>
      <w:r w:rsidRPr="009D6B1F">
        <w:rPr>
          <w:spacing w:val="-1"/>
        </w:rPr>
        <w:t xml:space="preserve"> </w:t>
      </w:r>
      <w:r w:rsidRPr="009D6B1F">
        <w:t>jazykovej</w:t>
      </w:r>
      <w:r w:rsidRPr="009D6B1F">
        <w:rPr>
          <w:spacing w:val="-1"/>
        </w:rPr>
        <w:t xml:space="preserve"> </w:t>
      </w:r>
      <w:r w:rsidRPr="009D6B1F">
        <w:t>spôsobilosti uchádzača</w:t>
      </w:r>
      <w:r w:rsidRPr="009D6B1F">
        <w:rPr>
          <w:spacing w:val="-1"/>
        </w:rPr>
        <w:t xml:space="preserve"> </w:t>
      </w:r>
      <w:r w:rsidRPr="009D6B1F">
        <w:t>bude</w:t>
      </w:r>
      <w:r w:rsidRPr="009D6B1F">
        <w:rPr>
          <w:spacing w:val="-1"/>
        </w:rPr>
        <w:t xml:space="preserve"> </w:t>
      </w:r>
      <w:r w:rsidRPr="009D6B1F">
        <w:t>A1,</w:t>
      </w:r>
      <w:r w:rsidRPr="009D6B1F">
        <w:rPr>
          <w:spacing w:val="-2"/>
        </w:rPr>
        <w:t xml:space="preserve"> </w:t>
      </w:r>
      <w:r w:rsidRPr="009D6B1F">
        <w:t>uchádzač</w:t>
      </w:r>
      <w:r w:rsidRPr="009D6B1F">
        <w:rPr>
          <w:spacing w:val="-1"/>
        </w:rPr>
        <w:t xml:space="preserve"> </w:t>
      </w:r>
      <w:r w:rsidRPr="009D6B1F">
        <w:t>splnil</w:t>
      </w:r>
      <w:r w:rsidRPr="009D6B1F">
        <w:rPr>
          <w:spacing w:val="-1"/>
        </w:rPr>
        <w:t xml:space="preserve"> </w:t>
      </w:r>
      <w:r w:rsidRPr="009D6B1F">
        <w:t>jednu</w:t>
      </w:r>
      <w:r w:rsidRPr="009D6B1F">
        <w:rPr>
          <w:spacing w:val="-1"/>
        </w:rPr>
        <w:t xml:space="preserve"> </w:t>
      </w:r>
      <w:r w:rsidRPr="009D6B1F">
        <w:t>z</w:t>
      </w:r>
      <w:r w:rsidRPr="009D6B1F">
        <w:rPr>
          <w:spacing w:val="-1"/>
        </w:rPr>
        <w:t xml:space="preserve"> </w:t>
      </w:r>
      <w:r w:rsidRPr="009D6B1F">
        <w:t>podmienok</w:t>
      </w:r>
      <w:r w:rsidRPr="009D6B1F">
        <w:rPr>
          <w:spacing w:val="-1"/>
        </w:rPr>
        <w:t xml:space="preserve"> </w:t>
      </w:r>
      <w:r w:rsidRPr="009D6B1F">
        <w:t>prijatia</w:t>
      </w:r>
      <w:r w:rsidRPr="009D6B1F">
        <w:rPr>
          <w:spacing w:val="-1"/>
        </w:rPr>
        <w:t xml:space="preserve"> </w:t>
      </w:r>
      <w:r w:rsidRPr="009D6B1F">
        <w:t>na štúdium,</w:t>
      </w:r>
      <w:r w:rsidRPr="009D6B1F">
        <w:rPr>
          <w:spacing w:val="-8"/>
        </w:rPr>
        <w:t xml:space="preserve"> </w:t>
      </w:r>
      <w:r w:rsidRPr="009D6B1F">
        <w:t>avšak</w:t>
      </w:r>
      <w:r w:rsidRPr="009D6B1F">
        <w:rPr>
          <w:spacing w:val="-8"/>
        </w:rPr>
        <w:t xml:space="preserve"> </w:t>
      </w:r>
      <w:r w:rsidRPr="009D6B1F">
        <w:t>bude</w:t>
      </w:r>
      <w:r w:rsidRPr="009D6B1F">
        <w:rPr>
          <w:spacing w:val="-8"/>
        </w:rPr>
        <w:t xml:space="preserve"> </w:t>
      </w:r>
      <w:r w:rsidRPr="009D6B1F">
        <w:t>povinný</w:t>
      </w:r>
      <w:r w:rsidRPr="009D6B1F">
        <w:rPr>
          <w:spacing w:val="-8"/>
        </w:rPr>
        <w:t xml:space="preserve"> </w:t>
      </w:r>
      <w:r w:rsidRPr="009D6B1F">
        <w:t>absolvovať</w:t>
      </w:r>
      <w:r w:rsidRPr="009D6B1F">
        <w:rPr>
          <w:spacing w:val="-8"/>
        </w:rPr>
        <w:t xml:space="preserve"> </w:t>
      </w:r>
      <w:r w:rsidRPr="009D6B1F">
        <w:t>30</w:t>
      </w:r>
      <w:r w:rsidRPr="009D6B1F">
        <w:rPr>
          <w:spacing w:val="-8"/>
        </w:rPr>
        <w:t xml:space="preserve"> </w:t>
      </w:r>
      <w:r w:rsidRPr="009D6B1F">
        <w:t>hodinový</w:t>
      </w:r>
      <w:r w:rsidRPr="009D6B1F">
        <w:rPr>
          <w:spacing w:val="-8"/>
        </w:rPr>
        <w:t xml:space="preserve"> </w:t>
      </w:r>
      <w:r w:rsidRPr="009D6B1F">
        <w:t>platený</w:t>
      </w:r>
      <w:r w:rsidRPr="009D6B1F">
        <w:rPr>
          <w:spacing w:val="-8"/>
        </w:rPr>
        <w:t xml:space="preserve"> </w:t>
      </w:r>
      <w:r w:rsidRPr="009D6B1F">
        <w:t>kurz</w:t>
      </w:r>
      <w:r w:rsidRPr="009D6B1F">
        <w:rPr>
          <w:spacing w:val="-8"/>
        </w:rPr>
        <w:t xml:space="preserve"> </w:t>
      </w:r>
      <w:r w:rsidRPr="009D6B1F">
        <w:t>slovenského</w:t>
      </w:r>
      <w:r w:rsidRPr="009D6B1F">
        <w:rPr>
          <w:spacing w:val="-8"/>
        </w:rPr>
        <w:t xml:space="preserve"> </w:t>
      </w:r>
      <w:r w:rsidRPr="009D6B1F">
        <w:t>jazyka</w:t>
      </w:r>
      <w:r w:rsidRPr="009D6B1F">
        <w:rPr>
          <w:spacing w:val="-8"/>
        </w:rPr>
        <w:t xml:space="preserve"> </w:t>
      </w:r>
      <w:r w:rsidRPr="009D6B1F">
        <w:t xml:space="preserve">organizovaný Centrom jazykov SPU v Nitre (poplatok za kurz: 120,- €). Kurz bude prebiehať v dňoch 24. augusta 2026 – 4. septembra 2026. Po ukončení kurzu bude uchádzačovi vydané potvrdenie o jeho </w:t>
      </w:r>
      <w:r w:rsidRPr="009D6B1F">
        <w:rPr>
          <w:spacing w:val="-2"/>
        </w:rPr>
        <w:t>absolvovaní.</w:t>
      </w:r>
    </w:p>
    <w:p w14:paraId="41184D94" w14:textId="77777777" w:rsidR="00A52F5C" w:rsidRPr="009D6B1F" w:rsidRDefault="00A52F5C" w:rsidP="00A52F5C">
      <w:pPr>
        <w:ind w:left="134" w:right="279"/>
        <w:jc w:val="both"/>
      </w:pPr>
      <w:r w:rsidRPr="009D6B1F">
        <w:t>Ak</w:t>
      </w:r>
      <w:r w:rsidRPr="009D6B1F">
        <w:rPr>
          <w:spacing w:val="-6"/>
        </w:rPr>
        <w:t xml:space="preserve"> </w:t>
      </w:r>
      <w:r w:rsidRPr="009D6B1F">
        <w:t>úroveň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6"/>
        </w:rPr>
        <w:t xml:space="preserve"> </w:t>
      </w:r>
      <w:r w:rsidRPr="009D6B1F">
        <w:t>spôsobilosti</w:t>
      </w:r>
      <w:r w:rsidRPr="009D6B1F">
        <w:rPr>
          <w:spacing w:val="-4"/>
        </w:rPr>
        <w:t xml:space="preserve"> </w:t>
      </w:r>
      <w:r w:rsidRPr="009D6B1F">
        <w:t>uchádzača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6"/>
        </w:rPr>
        <w:t xml:space="preserve"> </w:t>
      </w:r>
      <w:r w:rsidRPr="009D6B1F">
        <w:t>A2</w:t>
      </w:r>
      <w:r w:rsidRPr="009D6B1F">
        <w:rPr>
          <w:spacing w:val="-6"/>
        </w:rPr>
        <w:t xml:space="preserve"> </w:t>
      </w:r>
      <w:r w:rsidRPr="009D6B1F">
        <w:t>a</w:t>
      </w:r>
      <w:r w:rsidRPr="009D6B1F">
        <w:rPr>
          <w:spacing w:val="-6"/>
        </w:rPr>
        <w:t xml:space="preserve"> </w:t>
      </w:r>
      <w:r w:rsidRPr="009D6B1F">
        <w:t>viac,</w:t>
      </w:r>
      <w:r w:rsidRPr="009D6B1F">
        <w:rPr>
          <w:spacing w:val="-6"/>
        </w:rPr>
        <w:t xml:space="preserve"> </w:t>
      </w:r>
      <w:r w:rsidRPr="009D6B1F">
        <w:t>uchádzač</w:t>
      </w:r>
      <w:r w:rsidRPr="009D6B1F">
        <w:rPr>
          <w:spacing w:val="-6"/>
        </w:rPr>
        <w:t xml:space="preserve"> </w:t>
      </w:r>
      <w:r w:rsidRPr="009D6B1F">
        <w:t>splnil</w:t>
      </w:r>
      <w:r w:rsidRPr="009D6B1F">
        <w:rPr>
          <w:spacing w:val="-7"/>
        </w:rPr>
        <w:t xml:space="preserve"> </w:t>
      </w:r>
      <w:r w:rsidRPr="009D6B1F">
        <w:t>jednu</w:t>
      </w:r>
      <w:r w:rsidRPr="009D6B1F">
        <w:rPr>
          <w:spacing w:val="-6"/>
        </w:rPr>
        <w:t xml:space="preserve"> </w:t>
      </w:r>
      <w:r w:rsidRPr="009D6B1F">
        <w:t>z</w:t>
      </w:r>
      <w:r w:rsidRPr="009D6B1F">
        <w:rPr>
          <w:spacing w:val="-6"/>
        </w:rPr>
        <w:t xml:space="preserve"> </w:t>
      </w:r>
      <w:r w:rsidRPr="009D6B1F">
        <w:t>podmienok</w:t>
      </w:r>
      <w:r w:rsidRPr="009D6B1F">
        <w:rPr>
          <w:spacing w:val="-5"/>
        </w:rPr>
        <w:t xml:space="preserve"> </w:t>
      </w:r>
      <w:r w:rsidRPr="009D6B1F">
        <w:t>prijatia na štúdium.</w:t>
      </w:r>
    </w:p>
    <w:p w14:paraId="5C65100A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Podrobné</w:t>
      </w:r>
      <w:r w:rsidRPr="009D6B1F">
        <w:rPr>
          <w:spacing w:val="80"/>
        </w:rPr>
        <w:t xml:space="preserve"> </w:t>
      </w:r>
      <w:r w:rsidRPr="009D6B1F">
        <w:t>informácie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teste</w:t>
      </w:r>
      <w:r w:rsidRPr="009D6B1F">
        <w:rPr>
          <w:spacing w:val="80"/>
        </w:rPr>
        <w:t xml:space="preserve"> </w:t>
      </w:r>
      <w:r w:rsidRPr="009D6B1F">
        <w:t>a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kurze</w:t>
      </w:r>
      <w:r w:rsidRPr="009D6B1F">
        <w:rPr>
          <w:spacing w:val="80"/>
        </w:rPr>
        <w:t xml:space="preserve"> </w:t>
      </w:r>
      <w:r w:rsidRPr="009D6B1F">
        <w:t>budú</w:t>
      </w:r>
      <w:r w:rsidRPr="009D6B1F">
        <w:rPr>
          <w:spacing w:val="80"/>
        </w:rPr>
        <w:t xml:space="preserve"> </w:t>
      </w:r>
      <w:r w:rsidRPr="009D6B1F">
        <w:t>uvedené</w:t>
      </w:r>
      <w:r w:rsidRPr="009D6B1F">
        <w:rPr>
          <w:spacing w:val="80"/>
        </w:rPr>
        <w:t xml:space="preserve"> </w:t>
      </w:r>
      <w:r w:rsidRPr="009D6B1F">
        <w:t>na</w:t>
      </w:r>
      <w:r w:rsidRPr="009D6B1F">
        <w:rPr>
          <w:spacing w:val="80"/>
        </w:rPr>
        <w:t xml:space="preserve"> </w:t>
      </w:r>
      <w:r w:rsidRPr="009D6B1F">
        <w:t>webovej</w:t>
      </w:r>
      <w:r w:rsidRPr="009D6B1F">
        <w:rPr>
          <w:spacing w:val="80"/>
        </w:rPr>
        <w:t xml:space="preserve"> </w:t>
      </w:r>
      <w:r w:rsidRPr="009D6B1F">
        <w:t>stránke</w:t>
      </w:r>
      <w:r w:rsidRPr="009D6B1F">
        <w:rPr>
          <w:spacing w:val="80"/>
        </w:rPr>
        <w:t xml:space="preserve"> </w:t>
      </w:r>
      <w:r w:rsidRPr="009D6B1F">
        <w:t>Centra</w:t>
      </w:r>
      <w:r w:rsidRPr="009D6B1F">
        <w:rPr>
          <w:spacing w:val="80"/>
        </w:rPr>
        <w:t xml:space="preserve"> </w:t>
      </w:r>
      <w:r w:rsidRPr="009D6B1F">
        <w:t xml:space="preserve">jazykov </w:t>
      </w:r>
      <w:hyperlink r:id="rId15">
        <w:r w:rsidRPr="009D6B1F">
          <w:rPr>
            <w:spacing w:val="-2"/>
          </w:rPr>
          <w:t>(</w:t>
        </w:r>
        <w:r w:rsidRPr="009D6B1F">
          <w:rPr>
            <w:color w:val="0070C0"/>
            <w:spacing w:val="-2"/>
            <w:u w:val="single" w:color="0000FF"/>
          </w:rPr>
          <w:t>https://cj.uniag.sk/sk/domov/</w:t>
        </w:r>
      </w:hyperlink>
      <w:r w:rsidRPr="009D6B1F">
        <w:rPr>
          <w:spacing w:val="-2"/>
        </w:rPr>
        <w:t>).</w:t>
      </w:r>
    </w:p>
    <w:p w14:paraId="446CAD0E" w14:textId="1A905FE4" w:rsidR="0017153B" w:rsidRPr="0017153B" w:rsidRDefault="0017153B" w:rsidP="00067420">
      <w:pPr>
        <w:pStyle w:val="Zkladntext"/>
        <w:spacing w:before="1"/>
        <w:ind w:left="134" w:right="279"/>
        <w:jc w:val="both"/>
        <w:rPr>
          <w:rFonts w:asciiTheme="minorHAnsi" w:hAnsiTheme="minorHAnsi" w:cstheme="minorHAnsi"/>
        </w:rPr>
      </w:pPr>
      <w:r w:rsidRPr="003E7AC7">
        <w:rPr>
          <w:rFonts w:asciiTheme="minorHAnsi" w:hAnsiTheme="minorHAnsi" w:cstheme="minorHAnsi"/>
          <w:b/>
        </w:rPr>
        <w:t>Zahraniční uchádzači o </w:t>
      </w:r>
      <w:r w:rsidR="003448AA">
        <w:rPr>
          <w:rFonts w:asciiTheme="minorHAnsi" w:hAnsiTheme="minorHAnsi" w:cstheme="minorHAnsi"/>
          <w:b/>
        </w:rPr>
        <w:t>inžinierske</w:t>
      </w:r>
      <w:r w:rsidRPr="003E7AC7">
        <w:rPr>
          <w:rFonts w:asciiTheme="minorHAnsi" w:hAnsiTheme="minorHAnsi" w:cstheme="minorHAnsi"/>
          <w:b/>
        </w:rPr>
        <w:t xml:space="preserve"> štúdium</w:t>
      </w:r>
      <w:r>
        <w:rPr>
          <w:rFonts w:asciiTheme="minorHAnsi" w:hAnsiTheme="minorHAnsi" w:cstheme="minorHAnsi"/>
          <w:b/>
        </w:rPr>
        <w:t xml:space="preserve">, </w:t>
      </w:r>
      <w:r w:rsidRPr="0017153B">
        <w:rPr>
          <w:b/>
          <w:bCs/>
        </w:rPr>
        <w:t>ktorí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sa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prihlásia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štúdium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študijného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programu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poskytovaného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="002F78A8">
        <w:rPr>
          <w:b/>
          <w:bCs/>
          <w:spacing w:val="-5"/>
        </w:rPr>
        <w:t xml:space="preserve">FEM </w:t>
      </w:r>
      <w:r w:rsidRPr="0017153B">
        <w:rPr>
          <w:b/>
          <w:bCs/>
        </w:rPr>
        <w:t>SPU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v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Nitre v anglickom jazyku</w:t>
      </w:r>
      <w:r w:rsidRPr="003E7AC7">
        <w:rPr>
          <w:rFonts w:asciiTheme="minorHAnsi" w:hAnsiTheme="minorHAnsi" w:cstheme="minorHAnsi"/>
          <w:b/>
        </w:rPr>
        <w:t xml:space="preserve"> budú prijatí na základe </w:t>
      </w:r>
      <w:r w:rsidRPr="0017153B">
        <w:rPr>
          <w:rFonts w:asciiTheme="minorHAnsi" w:hAnsiTheme="minorHAnsi" w:cstheme="minorHAnsi"/>
          <w:b/>
        </w:rPr>
        <w:t>preukázani</w:t>
      </w:r>
      <w:r w:rsidR="003448AA">
        <w:rPr>
          <w:rFonts w:asciiTheme="minorHAnsi" w:hAnsiTheme="minorHAnsi" w:cstheme="minorHAnsi"/>
          <w:b/>
        </w:rPr>
        <w:t>a</w:t>
      </w:r>
      <w:r w:rsidRPr="0017153B">
        <w:rPr>
          <w:rFonts w:asciiTheme="minorHAnsi" w:hAnsiTheme="minorHAnsi" w:cstheme="minorHAnsi"/>
          <w:b/>
        </w:rPr>
        <w:t xml:space="preserve"> znalostí z anglického jazyka. K prijatiu akceptujeme nasledovné certifikáty: IELTS, TOEFL a Cambridge.</w:t>
      </w:r>
    </w:p>
    <w:p w14:paraId="1837C6AF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IELTS </w:t>
      </w:r>
      <w:r w:rsidRPr="0017153B">
        <w:rPr>
          <w:rFonts w:asciiTheme="minorHAnsi" w:hAnsiTheme="minorHAnsi" w:cstheme="minorHAnsi"/>
          <w:b/>
        </w:rPr>
        <w:t>: akceptujeme skóre </w:t>
      </w:r>
      <w:r w:rsidRPr="0017153B">
        <w:rPr>
          <w:rFonts w:asciiTheme="minorHAnsi" w:hAnsiTheme="minorHAnsi" w:cstheme="minorHAnsi"/>
          <w:b/>
          <w:bCs/>
        </w:rPr>
        <w:t>od 6.0 vyššie </w:t>
      </w:r>
      <w:r w:rsidRPr="0017153B">
        <w:rPr>
          <w:rFonts w:asciiTheme="minorHAnsi" w:hAnsiTheme="minorHAnsi" w:cstheme="minorHAnsi"/>
          <w:b/>
        </w:rPr>
        <w:t>v každej časti (Listening,Reading, Writing, Speaking),</w:t>
      </w:r>
    </w:p>
    <w:p w14:paraId="2ECDDDD3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TOEFL</w:t>
      </w:r>
      <w:r w:rsidRPr="0017153B">
        <w:rPr>
          <w:rFonts w:asciiTheme="minorHAnsi" w:hAnsiTheme="minorHAnsi" w:cstheme="minorHAnsi"/>
          <w:b/>
        </w:rPr>
        <w:t>: akceptujeme skóre</w:t>
      </w:r>
      <w:r w:rsidRPr="0017153B">
        <w:rPr>
          <w:rFonts w:asciiTheme="minorHAnsi" w:hAnsiTheme="minorHAnsi" w:cstheme="minorHAnsi"/>
          <w:b/>
          <w:bCs/>
        </w:rPr>
        <w:t> iBT (online): 80-90 bodov</w:t>
      </w:r>
      <w:r w:rsidRPr="0017153B">
        <w:rPr>
          <w:rFonts w:asciiTheme="minorHAnsi" w:hAnsiTheme="minorHAnsi" w:cstheme="minorHAnsi"/>
          <w:b/>
        </w:rPr>
        <w:t> a </w:t>
      </w:r>
      <w:r w:rsidRPr="0017153B">
        <w:rPr>
          <w:rFonts w:asciiTheme="minorHAnsi" w:hAnsiTheme="minorHAnsi" w:cstheme="minorHAnsi"/>
          <w:b/>
          <w:bCs/>
        </w:rPr>
        <w:t>PBT(papierový test): 550-575 bodov,</w:t>
      </w:r>
    </w:p>
    <w:p w14:paraId="2AC3AE9C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Cambridge</w:t>
      </w:r>
      <w:r w:rsidRPr="0017153B">
        <w:rPr>
          <w:rFonts w:asciiTheme="minorHAnsi" w:hAnsiTheme="minorHAnsi" w:cstheme="minorHAnsi"/>
          <w:b/>
        </w:rPr>
        <w:t>: akceptujeme minimálne </w:t>
      </w:r>
      <w:r w:rsidRPr="0017153B">
        <w:rPr>
          <w:rFonts w:asciiTheme="minorHAnsi" w:hAnsiTheme="minorHAnsi" w:cstheme="minorHAnsi"/>
          <w:b/>
          <w:bCs/>
        </w:rPr>
        <w:t>úroveň B2 alebo C1/C2.</w:t>
      </w:r>
    </w:p>
    <w:p w14:paraId="234B9600" w14:textId="5BD88711" w:rsidR="0017153B" w:rsidRDefault="0017153B" w:rsidP="0017153B">
      <w:pPr>
        <w:pStyle w:val="Zkladntext"/>
        <w:spacing w:before="1"/>
        <w:ind w:left="134"/>
        <w:jc w:val="both"/>
      </w:pPr>
    </w:p>
    <w:p w14:paraId="2200EACA" w14:textId="77777777" w:rsidR="007D1E2A" w:rsidRDefault="007D1E2A" w:rsidP="007D1E2A">
      <w:pPr>
        <w:pStyle w:val="Nadpis2"/>
        <w:spacing w:before="33" w:after="39"/>
        <w:ind w:right="137"/>
      </w:pPr>
      <w:bookmarkStart w:id="6" w:name="PREDPOKLADANÉ_POČTY_ŠTUDENTOV"/>
      <w:bookmarkEnd w:id="6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1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5"/>
        <w:gridCol w:w="2340"/>
        <w:gridCol w:w="965"/>
        <w:gridCol w:w="1651"/>
        <w:gridCol w:w="1653"/>
      </w:tblGrid>
      <w:tr w:rsidR="007D1E2A" w14:paraId="2A9F1928" w14:textId="77777777" w:rsidTr="00EA403E">
        <w:trPr>
          <w:trHeight w:val="537"/>
        </w:trPr>
        <w:tc>
          <w:tcPr>
            <w:tcW w:w="1362" w:type="pct"/>
          </w:tcPr>
          <w:p w14:paraId="183C128A" w14:textId="77777777" w:rsidR="007D1E2A" w:rsidRDefault="007D1E2A" w:rsidP="00EA403E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INŽINIERSKE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288" w:type="pct"/>
          </w:tcPr>
          <w:p w14:paraId="539FF2BA" w14:textId="77777777" w:rsidR="007D1E2A" w:rsidRDefault="007D1E2A" w:rsidP="00EA403E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31" w:type="pct"/>
          </w:tcPr>
          <w:p w14:paraId="3A2FA50F" w14:textId="77777777" w:rsidR="007D1E2A" w:rsidRDefault="007D1E2A" w:rsidP="00EA403E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50DC01F8" w14:textId="77777777" w:rsidR="007D1E2A" w:rsidRDefault="007D1E2A" w:rsidP="00EA403E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909" w:type="pct"/>
          </w:tcPr>
          <w:p w14:paraId="234478E9" w14:textId="77777777" w:rsidR="007D1E2A" w:rsidRDefault="007D1E2A" w:rsidP="00EA403E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14DF591D" w14:textId="77777777" w:rsidR="007D1E2A" w:rsidRDefault="007D1E2A" w:rsidP="00EA403E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  <w:tc>
          <w:tcPr>
            <w:tcW w:w="910" w:type="pct"/>
          </w:tcPr>
          <w:p w14:paraId="576A788A" w14:textId="77777777" w:rsidR="007D1E2A" w:rsidRDefault="007D1E2A" w:rsidP="00EA403E">
            <w:pPr>
              <w:pStyle w:val="TableParagraph"/>
              <w:ind w:left="23" w:right="7"/>
              <w:rPr>
                <w:b/>
                <w:spacing w:val="-2"/>
              </w:rPr>
            </w:pPr>
            <w:r w:rsidRPr="00E76247">
              <w:rPr>
                <w:b/>
              </w:rPr>
              <w:t xml:space="preserve">Školné/akad. rok </w:t>
            </w:r>
            <w:r w:rsidRPr="00E76247">
              <w:t>(v externej prezenčnej forme štúdia)</w:t>
            </w:r>
          </w:p>
        </w:tc>
      </w:tr>
      <w:tr w:rsidR="007D1E2A" w14:paraId="1AA3486C" w14:textId="77777777" w:rsidTr="00EA403E">
        <w:trPr>
          <w:trHeight w:val="537"/>
        </w:trPr>
        <w:tc>
          <w:tcPr>
            <w:tcW w:w="1362" w:type="pct"/>
          </w:tcPr>
          <w:p w14:paraId="3494D0E6" w14:textId="0D1C8ED4" w:rsidR="007D1E2A" w:rsidRPr="007132B5" w:rsidRDefault="007D1E2A" w:rsidP="00EA403E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Obchod a marketing</w:t>
            </w:r>
          </w:p>
        </w:tc>
        <w:tc>
          <w:tcPr>
            <w:tcW w:w="1288" w:type="pct"/>
          </w:tcPr>
          <w:p w14:paraId="4C1ED854" w14:textId="77777777" w:rsidR="007D1E2A" w:rsidRDefault="007D1E2A" w:rsidP="00EA403E">
            <w:pPr>
              <w:pStyle w:val="TableParagraph"/>
              <w:spacing w:before="1" w:line="263" w:lineRule="exact"/>
              <w:ind w:left="302" w:right="0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565DE103" w14:textId="77777777" w:rsidR="007D1E2A" w:rsidRDefault="007D1E2A" w:rsidP="00EA403E">
            <w:pPr>
              <w:pStyle w:val="TableParagraph"/>
              <w:spacing w:before="0" w:line="253" w:lineRule="exact"/>
              <w:ind w:left="307" w:right="0"/>
              <w:jc w:val="left"/>
              <w:rPr>
                <w:spacing w:val="-2"/>
              </w:rPr>
            </w:pPr>
            <w:r>
              <w:rPr>
                <w:spacing w:val="-2"/>
              </w:rPr>
              <w:t>denná kombinovaná /</w:t>
            </w:r>
          </w:p>
          <w:p w14:paraId="6A8E0967" w14:textId="77777777" w:rsidR="007D1E2A" w:rsidRDefault="007D1E2A" w:rsidP="00EA403E">
            <w:pPr>
              <w:pStyle w:val="TableParagraph"/>
              <w:spacing w:before="0" w:line="253" w:lineRule="exact"/>
              <w:ind w:left="307" w:right="0"/>
              <w:jc w:val="left"/>
            </w:pPr>
            <w:r>
              <w:rPr>
                <w:spacing w:val="-2"/>
              </w:rPr>
              <w:t>externá</w:t>
            </w:r>
          </w:p>
        </w:tc>
        <w:tc>
          <w:tcPr>
            <w:tcW w:w="531" w:type="pct"/>
          </w:tcPr>
          <w:p w14:paraId="660BA209" w14:textId="77777777" w:rsidR="007D1E2A" w:rsidRDefault="007D1E2A" w:rsidP="00EA403E">
            <w:pPr>
              <w:pStyle w:val="TableParagraph"/>
              <w:spacing w:before="128" w:line="240" w:lineRule="auto"/>
              <w:ind w:left="31" w:right="0"/>
            </w:pPr>
            <w:r>
              <w:t xml:space="preserve">2 </w:t>
            </w:r>
            <w:r>
              <w:rPr>
                <w:spacing w:val="-4"/>
              </w:rPr>
              <w:t>roky</w:t>
            </w:r>
          </w:p>
        </w:tc>
        <w:tc>
          <w:tcPr>
            <w:tcW w:w="909" w:type="pct"/>
          </w:tcPr>
          <w:p w14:paraId="67542981" w14:textId="74A64B7E" w:rsidR="007D1E2A" w:rsidRPr="00E821DC" w:rsidRDefault="00E821DC" w:rsidP="00E821DC">
            <w:pPr>
              <w:pStyle w:val="TableParagraph"/>
              <w:spacing w:before="0" w:line="253" w:lineRule="exact"/>
              <w:ind w:left="307" w:right="0"/>
              <w:rPr>
                <w:i/>
                <w:iCs/>
              </w:rPr>
            </w:pPr>
            <w:r w:rsidRPr="00E821DC">
              <w:rPr>
                <w:i/>
                <w:iCs/>
              </w:rPr>
              <w:t xml:space="preserve">80 / </w:t>
            </w:r>
            <w:r w:rsidRPr="00E821DC">
              <w:rPr>
                <w:i/>
                <w:iCs/>
              </w:rPr>
              <w:br/>
              <w:t xml:space="preserve">20 / </w:t>
            </w:r>
            <w:r w:rsidR="00643DD8">
              <w:rPr>
                <w:i/>
                <w:iCs/>
              </w:rPr>
              <w:br/>
            </w:r>
            <w:r w:rsidRPr="00E821DC">
              <w:rPr>
                <w:i/>
                <w:iCs/>
              </w:rPr>
              <w:t>20</w:t>
            </w:r>
          </w:p>
        </w:tc>
        <w:tc>
          <w:tcPr>
            <w:tcW w:w="910" w:type="pct"/>
          </w:tcPr>
          <w:p w14:paraId="22C92BD5" w14:textId="77777777" w:rsidR="007D1E2A" w:rsidRPr="005B51BA" w:rsidRDefault="007D1E2A" w:rsidP="00EA403E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 w:rsidRPr="00A52F5C">
              <w:t>1400,- €</w:t>
            </w:r>
          </w:p>
        </w:tc>
      </w:tr>
    </w:tbl>
    <w:p w14:paraId="60EA589C" w14:textId="13E68C3D" w:rsidR="008A652C" w:rsidRDefault="00CC7099">
      <w:pPr>
        <w:pStyle w:val="Nadpis3"/>
        <w:spacing w:before="254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70712570" w14:textId="4580BAD7" w:rsidR="00547579" w:rsidRPr="00FE759A" w:rsidRDefault="00547579" w:rsidP="00547579">
      <w:pPr>
        <w:spacing w:line="484" w:lineRule="auto"/>
        <w:ind w:left="137" w:right="1492" w:hanging="1"/>
        <w:rPr>
          <w:b/>
          <w:i/>
          <w:iCs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</w:t>
      </w:r>
      <w:r w:rsidRPr="00FE759A">
        <w:rPr>
          <w:b/>
        </w:rPr>
        <w:t>)</w:t>
      </w:r>
      <w:r w:rsidRPr="00FE759A">
        <w:rPr>
          <w:b/>
          <w:i/>
          <w:iCs/>
        </w:rPr>
        <w:t>:</w:t>
      </w:r>
      <w:r w:rsidRPr="00FE759A">
        <w:rPr>
          <w:b/>
          <w:i/>
          <w:iCs/>
          <w:spacing w:val="-8"/>
        </w:rPr>
        <w:t xml:space="preserve"> </w:t>
      </w:r>
      <w:r w:rsidR="006806FE" w:rsidRPr="00FE759A">
        <w:rPr>
          <w:b/>
          <w:i/>
          <w:iCs/>
        </w:rPr>
        <w:t>do</w:t>
      </w:r>
      <w:r w:rsidR="006806FE" w:rsidRPr="00FE759A">
        <w:rPr>
          <w:b/>
          <w:i/>
          <w:iCs/>
          <w:spacing w:val="-8"/>
        </w:rPr>
        <w:t xml:space="preserve"> </w:t>
      </w:r>
      <w:r w:rsidR="006806FE">
        <w:rPr>
          <w:b/>
          <w:i/>
          <w:iCs/>
        </w:rPr>
        <w:t>7. júla</w:t>
      </w:r>
      <w:r w:rsidR="006806FE" w:rsidRPr="00FE759A">
        <w:rPr>
          <w:b/>
          <w:i/>
          <w:iCs/>
          <w:spacing w:val="-7"/>
        </w:rPr>
        <w:t xml:space="preserve"> </w:t>
      </w:r>
      <w:r w:rsidR="006806FE" w:rsidRPr="00FE759A">
        <w:rPr>
          <w:b/>
          <w:i/>
          <w:iCs/>
        </w:rPr>
        <w:t>2026</w:t>
      </w:r>
    </w:p>
    <w:p w14:paraId="1CA5A8B4" w14:textId="26DFF3D8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164E1D" w:rsidRPr="00164E1D">
        <w:rPr>
          <w:b/>
          <w:i/>
          <w:iCs/>
        </w:rPr>
        <w:t>40</w:t>
      </w:r>
      <w:r w:rsidR="00164E1D">
        <w:rPr>
          <w:b/>
          <w:i/>
          <w:iCs/>
          <w:color w:val="EE0000"/>
        </w:rPr>
        <w:t xml:space="preserve"> </w:t>
      </w:r>
      <w:r>
        <w:rPr>
          <w:b/>
        </w:rPr>
        <w:t xml:space="preserve">€ </w:t>
      </w:r>
    </w:p>
    <w:p w14:paraId="1A45B159" w14:textId="77777777" w:rsidR="008A652C" w:rsidRDefault="00CC7099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prihlášku:</w:t>
      </w:r>
    </w:p>
    <w:p w14:paraId="7EB16065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before="2" w:line="270" w:lineRule="exact"/>
        <w:ind w:left="855" w:hanging="359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príjemcu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platby:</w:t>
      </w:r>
      <w:r w:rsidRPr="004075D4">
        <w:rPr>
          <w:i/>
          <w:iCs/>
          <w:color w:val="000000" w:themeColor="text1"/>
          <w:spacing w:val="-3"/>
        </w:rPr>
        <w:t xml:space="preserve"> </w:t>
      </w:r>
      <w:r w:rsidRPr="004075D4">
        <w:rPr>
          <w:i/>
          <w:iCs/>
          <w:color w:val="000000" w:themeColor="text1"/>
        </w:rPr>
        <w:t>Slovenská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poľnohospodárska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univerzita,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Tr.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Hlinku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2,</w:t>
      </w:r>
      <w:r w:rsidRPr="004075D4">
        <w:rPr>
          <w:i/>
          <w:iCs/>
          <w:color w:val="000000" w:themeColor="text1"/>
          <w:spacing w:val="-5"/>
        </w:rPr>
        <w:t xml:space="preserve"> 949</w:t>
      </w:r>
    </w:p>
    <w:p w14:paraId="75CC0450" w14:textId="77777777" w:rsidR="008A652C" w:rsidRPr="004075D4" w:rsidRDefault="00CC7099">
      <w:pPr>
        <w:pStyle w:val="Zkladntext"/>
        <w:spacing w:line="263" w:lineRule="exact"/>
        <w:ind w:left="856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76</w:t>
      </w:r>
      <w:r w:rsidRPr="004075D4">
        <w:rPr>
          <w:i/>
          <w:iCs/>
          <w:color w:val="000000" w:themeColor="text1"/>
          <w:spacing w:val="1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Nitra</w:t>
      </w:r>
    </w:p>
    <w:p w14:paraId="2ECE7A8F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3"/>
        </w:tabs>
        <w:spacing w:before="8" w:line="272" w:lineRule="exact"/>
        <w:ind w:left="853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IBAN: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SK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408180000000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7000066247</w:t>
      </w:r>
    </w:p>
    <w:p w14:paraId="42407F6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banky:</w:t>
      </w:r>
      <w:r w:rsidRPr="004075D4">
        <w:rPr>
          <w:i/>
          <w:iCs/>
          <w:color w:val="000000" w:themeColor="text1"/>
          <w:spacing w:val="34"/>
        </w:rPr>
        <w:t xml:space="preserve"> </w:t>
      </w:r>
      <w:r w:rsidRPr="004075D4">
        <w:rPr>
          <w:i/>
          <w:iCs/>
          <w:color w:val="000000" w:themeColor="text1"/>
        </w:rPr>
        <w:t>Štátna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pokladnica,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Radlinského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32,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810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05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Bratislava</w:t>
      </w:r>
    </w:p>
    <w:p w14:paraId="3F64D994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konštantný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(KS):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  <w:spacing w:val="-4"/>
        </w:rPr>
        <w:t>0558</w:t>
      </w:r>
    </w:p>
    <w:p w14:paraId="1AFBD4F7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variabilný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(VS):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vygeneruje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systém</w:t>
      </w:r>
    </w:p>
    <w:p w14:paraId="4A25C52C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69" w:lineRule="exact"/>
        <w:ind w:left="855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špecifický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(ŠS):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106900721</w:t>
      </w:r>
    </w:p>
    <w:p w14:paraId="260A00B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72" w:lineRule="exact"/>
        <w:ind w:left="855" w:hanging="357"/>
        <w:jc w:val="left"/>
        <w:rPr>
          <w:i/>
          <w:iCs/>
          <w:color w:val="000000" w:themeColor="text1"/>
        </w:rPr>
      </w:pPr>
      <w:bookmarkStart w:id="8" w:name="Pre_zrealizovanie_platby_z_iných_krajín_"/>
      <w:bookmarkEnd w:id="8"/>
      <w:r w:rsidRPr="004075D4">
        <w:rPr>
          <w:i/>
          <w:iCs/>
          <w:color w:val="000000" w:themeColor="text1"/>
        </w:rPr>
        <w:t>správa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pre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prijímateľa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-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priezvisko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meno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uchádzača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štúdium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(uvádzať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bez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diakritiky).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01EE34F8" w14:textId="324A974C" w:rsidR="008A652C" w:rsidRDefault="008A652C">
      <w:pPr>
        <w:pStyle w:val="Zkladntext"/>
        <w:spacing w:before="1"/>
        <w:rPr>
          <w:sz w:val="20"/>
        </w:rPr>
      </w:pPr>
    </w:p>
    <w:p w14:paraId="0E6A9BE0" w14:textId="6142DE3B" w:rsidR="00961F1D" w:rsidRDefault="00961F1D" w:rsidP="00961F1D">
      <w:pPr>
        <w:pStyle w:val="Nadpis3"/>
      </w:pPr>
      <w:bookmarkStart w:id="9" w:name="Koordinátor_pre_zahraničných_študentov:"/>
      <w:bookmarkEnd w:id="9"/>
      <w:r>
        <w:t>Študijné</w:t>
      </w:r>
      <w:r>
        <w:rPr>
          <w:spacing w:val="-8"/>
        </w:rPr>
        <w:t xml:space="preserve"> </w:t>
      </w:r>
      <w:r w:rsidRPr="00164E1D">
        <w:rPr>
          <w:rFonts w:asciiTheme="minorHAnsi" w:hAnsiTheme="minorHAnsi" w:cstheme="minorHAnsi"/>
        </w:rPr>
        <w:t>oddelenie I. stupeň štúdia</w:t>
      </w:r>
      <w:r w:rsidR="00164E1D" w:rsidRPr="00164E1D">
        <w:rPr>
          <w:rFonts w:asciiTheme="minorHAnsi" w:hAnsiTheme="minorHAnsi" w:cstheme="minorHAnsi"/>
        </w:rPr>
        <w:t xml:space="preserve"> </w:t>
      </w:r>
      <w:r w:rsidR="00164E1D" w:rsidRPr="00164E1D">
        <w:rPr>
          <w:rStyle w:val="Vrazn"/>
          <w:rFonts w:asciiTheme="minorHAnsi" w:hAnsiTheme="minorHAnsi" w:cstheme="minorHAnsi"/>
          <w:b/>
          <w:color w:val="000000"/>
        </w:rPr>
        <w:t>FEM SPU v Nitre</w:t>
      </w:r>
      <w:r w:rsidR="00164E1D" w:rsidRPr="00164E1D">
        <w:rPr>
          <w:rFonts w:asciiTheme="minorHAnsi" w:hAnsiTheme="minorHAnsi" w:cstheme="minorHAnsi"/>
          <w:b w:val="0"/>
          <w:color w:val="000000"/>
        </w:rPr>
        <w:t>,</w:t>
      </w:r>
      <w:r w:rsidR="00164E1D" w:rsidRPr="00164E1D">
        <w:rPr>
          <w:rFonts w:asciiTheme="minorHAnsi" w:hAnsiTheme="minorHAnsi" w:cstheme="minorHAnsi"/>
          <w:color w:val="000000"/>
        </w:rPr>
        <w:t xml:space="preserve"> </w:t>
      </w:r>
      <w:r w:rsidR="00164E1D" w:rsidRPr="00164E1D">
        <w:rPr>
          <w:rFonts w:asciiTheme="minorHAnsi" w:hAnsiTheme="minorHAnsi" w:cstheme="minorHAnsi"/>
          <w:b w:val="0"/>
          <w:color w:val="000000"/>
        </w:rPr>
        <w:t>č. dverí 1</w:t>
      </w:r>
      <w:r w:rsidR="00164E1D">
        <w:rPr>
          <w:rFonts w:asciiTheme="minorHAnsi" w:hAnsiTheme="minorHAnsi" w:cstheme="minorHAnsi"/>
          <w:b w:val="0"/>
          <w:color w:val="000000"/>
        </w:rPr>
        <w:t>08, 1. poschodie, pavilón S, FEM</w:t>
      </w:r>
      <w:r>
        <w:rPr>
          <w:spacing w:val="-2"/>
        </w:rPr>
        <w:t>:</w:t>
      </w:r>
    </w:p>
    <w:p w14:paraId="2AEA87CA" w14:textId="6112D500" w:rsidR="00961F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Dagmar JORDANOVOVÁ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37 641 5177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6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Dagmar.Jordanovova@uniag.sk</w:t>
        </w:r>
      </w:hyperlink>
    </w:p>
    <w:p w14:paraId="2A8247E1" w14:textId="685160CE" w:rsidR="00164E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Erika KLINKOVÁ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/ 641 5897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7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Erika.Klinkova@uniag.sk</w:t>
        </w:r>
      </w:hyperlink>
    </w:p>
    <w:p w14:paraId="386C5E45" w14:textId="50954457" w:rsidR="00961F1D" w:rsidRDefault="00961F1D" w:rsidP="00961F1D">
      <w:pPr>
        <w:pStyle w:val="Zkladntext"/>
        <w:ind w:left="135"/>
      </w:pPr>
    </w:p>
    <w:p w14:paraId="30695243" w14:textId="514DAAA5" w:rsidR="00961F1D" w:rsidRDefault="005A0D49" w:rsidP="00961F1D">
      <w:pPr>
        <w:pStyle w:val="Zkladntext"/>
        <w:ind w:left="135"/>
        <w:rPr>
          <w:b/>
          <w:spacing w:val="-2"/>
        </w:rPr>
      </w:pPr>
      <w:r w:rsidRPr="005A0D49">
        <w:rPr>
          <w:b/>
        </w:rPr>
        <w:t>P</w:t>
      </w:r>
      <w:r w:rsidR="007132B5" w:rsidRPr="005A0D49">
        <w:rPr>
          <w:b/>
        </w:rPr>
        <w:t>rodekanka</w:t>
      </w:r>
      <w:r w:rsidR="00961F1D" w:rsidRPr="004F12E1">
        <w:rPr>
          <w:b/>
          <w:spacing w:val="-10"/>
        </w:rPr>
        <w:t xml:space="preserve"> </w:t>
      </w:r>
      <w:r w:rsidR="00961F1D" w:rsidRPr="004F12E1">
        <w:rPr>
          <w:b/>
        </w:rPr>
        <w:t>pre</w:t>
      </w:r>
      <w:r w:rsidR="00961F1D" w:rsidRPr="004F12E1">
        <w:rPr>
          <w:b/>
          <w:spacing w:val="-9"/>
        </w:rPr>
        <w:t xml:space="preserve"> </w:t>
      </w:r>
      <w:r w:rsidR="00961F1D" w:rsidRPr="004F12E1">
        <w:rPr>
          <w:b/>
        </w:rPr>
        <w:t>vzdelávanie</w:t>
      </w:r>
      <w:r>
        <w:rPr>
          <w:b/>
        </w:rPr>
        <w:t xml:space="preserve"> a akreditáciu študijných programov</w:t>
      </w:r>
      <w:r w:rsidR="00961F1D">
        <w:rPr>
          <w:b/>
          <w:spacing w:val="-2"/>
        </w:rPr>
        <w:t>:</w:t>
      </w:r>
    </w:p>
    <w:p w14:paraId="4D185793" w14:textId="341CBB5D" w:rsidR="007132B5" w:rsidRPr="00164E1D" w:rsidRDefault="00164E1D" w:rsidP="00961F1D">
      <w:pPr>
        <w:pStyle w:val="Zkladntext"/>
        <w:ind w:left="135"/>
        <w:rPr>
          <w:bCs/>
          <w:i/>
          <w:iCs/>
        </w:rPr>
      </w:pPr>
      <w:r w:rsidRPr="00164E1D">
        <w:rPr>
          <w:bCs/>
          <w:i/>
          <w:iCs/>
          <w:spacing w:val="-2"/>
        </w:rPr>
        <w:t>Ing. Iveta Košovská, PhD.</w:t>
      </w:r>
    </w:p>
    <w:p w14:paraId="7B9F9595" w14:textId="54015553" w:rsidR="00961F1D" w:rsidRDefault="002D3F83" w:rsidP="00961F1D">
      <w:pPr>
        <w:pStyle w:val="Nadpis3"/>
        <w:spacing w:before="265"/>
        <w:ind w:left="135"/>
        <w:rPr>
          <w:b w:val="0"/>
        </w:rPr>
      </w:pPr>
      <w:r w:rsidRPr="005A0D49">
        <w:rPr>
          <w:i/>
          <w:iCs/>
          <w:spacing w:val="-2"/>
        </w:rPr>
        <w:t>Prodekan</w:t>
      </w:r>
      <w:r w:rsidR="005A0D49" w:rsidRPr="005A0D49">
        <w:rPr>
          <w:i/>
          <w:iCs/>
          <w:spacing w:val="-2"/>
        </w:rPr>
        <w:t>ka pre internacionalizáciu</w:t>
      </w:r>
      <w:r w:rsidR="00961F1D">
        <w:rPr>
          <w:b w:val="0"/>
          <w:spacing w:val="-2"/>
        </w:rPr>
        <w:t>:</w:t>
      </w:r>
    </w:p>
    <w:p w14:paraId="29C964BD" w14:textId="31DBF56F" w:rsidR="00961F1D" w:rsidRDefault="00164E1D" w:rsidP="007132B5">
      <w:pPr>
        <w:pStyle w:val="Zkladntext"/>
        <w:spacing w:before="2"/>
        <w:ind w:left="136"/>
        <w:rPr>
          <w:i/>
          <w:iCs/>
        </w:rPr>
      </w:pPr>
      <w:r w:rsidRPr="00164E1D">
        <w:rPr>
          <w:i/>
          <w:iCs/>
        </w:rPr>
        <w:t>Ing. Veronika Hrdá, PhD.</w:t>
      </w:r>
    </w:p>
    <w:p w14:paraId="5E637BE3" w14:textId="77777777" w:rsidR="007F131D" w:rsidRPr="00164E1D" w:rsidRDefault="007F131D" w:rsidP="007132B5">
      <w:pPr>
        <w:pStyle w:val="Zkladntext"/>
        <w:spacing w:before="2"/>
        <w:ind w:left="136"/>
        <w:rPr>
          <w:i/>
          <w:iCs/>
          <w:spacing w:val="-7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8C7E303" w14:textId="5EA3CA19" w:rsidR="00961F1D" w:rsidRPr="00164E1D" w:rsidRDefault="00164E1D" w:rsidP="00164E1D">
      <w:pPr>
        <w:pStyle w:val="Zkladntext"/>
        <w:spacing w:before="1"/>
        <w:ind w:firstLine="133"/>
        <w:rPr>
          <w:rFonts w:asciiTheme="minorHAnsi" w:hAnsiTheme="minorHAnsi" w:cstheme="minorHAnsi"/>
          <w:i/>
        </w:rPr>
      </w:pPr>
      <w:r w:rsidRPr="00164E1D">
        <w:rPr>
          <w:rFonts w:asciiTheme="minorHAnsi" w:hAnsiTheme="minorHAnsi" w:cstheme="minorHAnsi"/>
          <w:bCs/>
          <w:i/>
          <w:color w:val="000000"/>
          <w:shd w:val="clear" w:color="auto" w:fill="FFFFFF"/>
        </w:rPr>
        <w:t>PhDr. Anna Mravcová, PhD.</w:t>
      </w:r>
    </w:p>
    <w:p w14:paraId="4C37DAE9" w14:textId="77777777" w:rsidR="00164E1D" w:rsidRDefault="00164E1D" w:rsidP="00961F1D">
      <w:pPr>
        <w:pStyle w:val="Zkladntext"/>
        <w:spacing w:before="1"/>
      </w:pPr>
    </w:p>
    <w:p w14:paraId="175CB6AB" w14:textId="06B8AD36" w:rsidR="00961F1D" w:rsidRDefault="00961F1D" w:rsidP="00961F1D">
      <w:pPr>
        <w:pStyle w:val="Zkladntext"/>
        <w:spacing w:line="235" w:lineRule="auto"/>
        <w:ind w:left="186" w:right="922" w:hanging="53"/>
      </w:pPr>
      <w:bookmarkStart w:id="10" w:name="V_prípade_otázok_kontaktujte_Študijné_od"/>
      <w:bookmarkEnd w:id="10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 w:rsidR="008A79E9">
        <w:t xml:space="preserve"> Fakulty ekonomiky a manažmentu</w:t>
      </w:r>
      <w:r>
        <w:t>:</w:t>
      </w:r>
      <w:r>
        <w:rPr>
          <w:spacing w:val="-10"/>
        </w:rPr>
        <w:t xml:space="preserve"> </w:t>
      </w:r>
      <w:hyperlink r:id="rId18" w:history="1">
        <w:r w:rsidR="008A79E9" w:rsidRPr="007D73D3">
          <w:rPr>
            <w:rStyle w:val="Hypertextovprepojenie"/>
            <w:i/>
            <w:iCs/>
            <w:spacing w:val="-10"/>
          </w:rPr>
          <w:t>https://www.fem.uniag.sk/sk/bakalarske-studium</w:t>
        </w:r>
      </w:hyperlink>
      <w:r w:rsidR="008A79E9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9" w:history="1">
        <w:r w:rsidR="007132B5" w:rsidRPr="000145D1">
          <w:rPr>
            <w:rStyle w:val="Hypertextovprepojenie"/>
          </w:rPr>
          <w:t>www.portalvs.sk</w:t>
        </w:r>
      </w:hyperlink>
    </w:p>
    <w:p w14:paraId="2368659D" w14:textId="77777777" w:rsidR="00164E1D" w:rsidRPr="00164E1D" w:rsidRDefault="00961F1D" w:rsidP="00F7226A">
      <w:pPr>
        <w:pStyle w:val="Zkladntext"/>
        <w:ind w:left="135" w:right="279"/>
        <w:rPr>
          <w:bCs/>
          <w:i/>
          <w:iCs/>
        </w:rPr>
      </w:pPr>
      <w:r w:rsidRPr="00164E1D">
        <w:rPr>
          <w:i/>
          <w:iCs/>
        </w:rPr>
        <w:t>P</w:t>
      </w:r>
      <w:r w:rsidR="00296CAE" w:rsidRPr="00164E1D">
        <w:rPr>
          <w:i/>
          <w:iCs/>
        </w:rPr>
        <w:t>ripravila</w:t>
      </w:r>
      <w:r w:rsidRPr="00164E1D">
        <w:rPr>
          <w:i/>
          <w:iCs/>
        </w:rPr>
        <w:t>:</w:t>
      </w:r>
      <w:r w:rsidRPr="00296CAE">
        <w:rPr>
          <w:i/>
          <w:iCs/>
          <w:color w:val="EE0000"/>
          <w:spacing w:val="-11"/>
        </w:rPr>
        <w:t xml:space="preserve"> </w:t>
      </w:r>
      <w:r w:rsidR="00164E1D" w:rsidRPr="00164E1D">
        <w:rPr>
          <w:bCs/>
          <w:i/>
          <w:iCs/>
          <w:spacing w:val="-2"/>
        </w:rPr>
        <w:t>Ing. Iveta Košovská, PhD.</w:t>
      </w:r>
    </w:p>
    <w:p w14:paraId="2F76E33F" w14:textId="0D9AB69E" w:rsidR="00C06D32" w:rsidRDefault="00961F1D" w:rsidP="00F7226A">
      <w:pPr>
        <w:spacing w:before="262"/>
        <w:ind w:left="136" w:right="279"/>
        <w:jc w:val="both"/>
        <w:rPr>
          <w:sz w:val="21"/>
        </w:rPr>
      </w:pPr>
      <w:r w:rsidRPr="00296CAE">
        <w:rPr>
          <w:sz w:val="21"/>
        </w:rPr>
        <w:t>Programová komisia študijného programu</w:t>
      </w:r>
      <w:r w:rsidRPr="00257348">
        <w:rPr>
          <w:color w:val="FF0000"/>
          <w:sz w:val="21"/>
        </w:rPr>
        <w:t xml:space="preserve"> </w:t>
      </w:r>
      <w:r w:rsidR="007D1E2A">
        <w:rPr>
          <w:i/>
          <w:iCs/>
          <w:color w:val="000000" w:themeColor="text1"/>
        </w:rPr>
        <w:t>Obchod a marketing</w:t>
      </w:r>
      <w:r w:rsidR="007D1E2A" w:rsidRPr="00296CAE">
        <w:rPr>
          <w:sz w:val="21"/>
        </w:rPr>
        <w:t xml:space="preserve"> </w:t>
      </w:r>
      <w:r w:rsidRPr="00296CAE">
        <w:rPr>
          <w:sz w:val="21"/>
        </w:rPr>
        <w:t>schválila návrh podmienok a pravidiel prijímacieho konania pre daný študijný program so zohľadnením osobitostí pre študentov so špecifickými potrebami dňa</w:t>
      </w:r>
      <w:r w:rsidRPr="00257348">
        <w:rPr>
          <w:color w:val="FF0000"/>
          <w:sz w:val="21"/>
        </w:rPr>
        <w:t xml:space="preserve"> </w:t>
      </w:r>
      <w:r w:rsidR="00FF4940">
        <w:rPr>
          <w:sz w:val="21"/>
        </w:rPr>
        <w:t>2</w:t>
      </w:r>
      <w:r w:rsidR="00E70EFC">
        <w:rPr>
          <w:sz w:val="21"/>
        </w:rPr>
        <w:t>3</w:t>
      </w:r>
      <w:r w:rsidR="00FF4940">
        <w:rPr>
          <w:sz w:val="21"/>
        </w:rPr>
        <w:t>.01.2026.</w:t>
      </w:r>
    </w:p>
    <w:p w14:paraId="35701DB1" w14:textId="2833CB6F" w:rsidR="00961F1D" w:rsidRPr="00FF4940" w:rsidRDefault="00C06D32" w:rsidP="00FF4940">
      <w:pPr>
        <w:spacing w:before="262"/>
        <w:ind w:left="136" w:right="279"/>
        <w:jc w:val="both"/>
        <w:rPr>
          <w:sz w:val="21"/>
        </w:rPr>
      </w:pPr>
      <w:r w:rsidRPr="00C06D32">
        <w:rPr>
          <w:sz w:val="21"/>
        </w:rPr>
        <w:t xml:space="preserve">Podmienky a pravidlá prijímacieho konania pre študijný program </w:t>
      </w:r>
      <w:r w:rsidR="007D1E2A">
        <w:rPr>
          <w:i/>
          <w:iCs/>
          <w:color w:val="000000" w:themeColor="text1"/>
        </w:rPr>
        <w:t>Obchod a marketing</w:t>
      </w:r>
      <w:r w:rsidR="007D1E2A" w:rsidRPr="00C06D32">
        <w:rPr>
          <w:sz w:val="21"/>
        </w:rPr>
        <w:t xml:space="preserve"> </w:t>
      </w:r>
      <w:r w:rsidRPr="00C06D32">
        <w:rPr>
          <w:sz w:val="21"/>
        </w:rPr>
        <w:t>boli schválené v Rade pre vnútorný systém zabezpečovania kvality vzdelávania na SPU v Nitre dňa</w:t>
      </w:r>
      <w:r w:rsidR="00FF4940">
        <w:rPr>
          <w:sz w:val="21"/>
        </w:rPr>
        <w:t xml:space="preserve"> </w:t>
      </w:r>
      <w:r w:rsidR="007359A5">
        <w:rPr>
          <w:sz w:val="21"/>
        </w:rPr>
        <w:t>26.2.2026.</w:t>
      </w:r>
    </w:p>
    <w:p w14:paraId="0F3A037E" w14:textId="77777777" w:rsidR="008A79E9" w:rsidRDefault="008A79E9" w:rsidP="008A79E9">
      <w:pPr>
        <w:jc w:val="both"/>
        <w:rPr>
          <w:sz w:val="21"/>
        </w:rPr>
      </w:pPr>
      <w:r>
        <w:rPr>
          <w:sz w:val="21"/>
        </w:rPr>
        <w:t xml:space="preserve">   </w:t>
      </w:r>
      <w:bookmarkStart w:id="11" w:name="Prílohy_Kritéria_hodnotenia_uchádzačov_o"/>
      <w:bookmarkEnd w:id="11"/>
    </w:p>
    <w:p w14:paraId="7C35EAE3" w14:textId="77777777" w:rsidR="008A652C" w:rsidRDefault="008A652C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A71181C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C5D5462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FEDFA2E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7E65240F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A6133C0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F7D81E0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2A6349B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656637F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D1257C5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C19640F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A01AB0D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1F0DB154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470F43C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AFA8318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02EA9C89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67F4241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71A2F8E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203FBC0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1DB0210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1444E6B1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2D062C1F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3727EF3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7C0CC2D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C39D60A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5D89B4E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B318517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2F7EF44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626FA8C2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38A3389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08F5A1C7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46A62D2C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0FCE85A7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3060BD98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p w14:paraId="59FD6050" w14:textId="77777777" w:rsidR="007D1E2A" w:rsidRPr="007D1E2A" w:rsidRDefault="007D1E2A" w:rsidP="007D1E2A">
      <w:pPr>
        <w:pStyle w:val="Zkladntext"/>
        <w:tabs>
          <w:tab w:val="num" w:pos="426"/>
        </w:tabs>
        <w:spacing w:before="34"/>
        <w:ind w:left="426" w:hanging="284"/>
        <w:rPr>
          <w:b/>
          <w:bCs/>
        </w:rPr>
      </w:pPr>
      <w:r w:rsidRPr="007D1E2A">
        <w:rPr>
          <w:b/>
          <w:bCs/>
        </w:rPr>
        <w:t>Prílohy Kritéria hodnotenia uchádzačov o štúdium na II. stupni štúdia</w:t>
      </w:r>
    </w:p>
    <w:p w14:paraId="6864CCB4" w14:textId="77777777" w:rsidR="007D1E2A" w:rsidRPr="007D1E2A" w:rsidRDefault="007D1E2A" w:rsidP="007D1E2A">
      <w:pPr>
        <w:pStyle w:val="Zkladntext"/>
        <w:tabs>
          <w:tab w:val="num" w:pos="426"/>
        </w:tabs>
        <w:ind w:left="426" w:hanging="284"/>
        <w:rPr>
          <w:b/>
        </w:rPr>
      </w:pPr>
    </w:p>
    <w:p w14:paraId="7E0E07F4" w14:textId="77777777" w:rsidR="007D1E2A" w:rsidRPr="007D1E2A" w:rsidRDefault="007D1E2A" w:rsidP="007D1E2A">
      <w:pPr>
        <w:pStyle w:val="Zkladntext"/>
        <w:numPr>
          <w:ilvl w:val="0"/>
          <w:numId w:val="25"/>
        </w:numPr>
        <w:tabs>
          <w:tab w:val="num" w:pos="426"/>
        </w:tabs>
        <w:spacing w:before="34"/>
        <w:rPr>
          <w:b/>
        </w:rPr>
      </w:pPr>
      <w:r w:rsidRPr="007D1E2A">
        <w:rPr>
          <w:b/>
        </w:rPr>
        <w:lastRenderedPageBreak/>
        <w:t>bodové hodnotenie študijného priemeru (maximálne 40 bodov)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436"/>
      </w:tblGrid>
      <w:tr w:rsidR="007D1E2A" w:rsidRPr="007D1E2A" w14:paraId="615962BD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116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Body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711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Študijný priemer</w:t>
            </w:r>
          </w:p>
        </w:tc>
      </w:tr>
      <w:tr w:rsidR="007D1E2A" w:rsidRPr="007D1E2A" w14:paraId="4742582E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DA8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40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6BA5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1,00</w:t>
            </w:r>
          </w:p>
        </w:tc>
      </w:tr>
      <w:tr w:rsidR="007D1E2A" w:rsidRPr="007D1E2A" w14:paraId="0C2A8187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C23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17CB7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1,04</w:t>
            </w:r>
          </w:p>
        </w:tc>
      </w:tr>
      <w:tr w:rsidR="007D1E2A" w:rsidRPr="007D1E2A" w14:paraId="60FAB0D5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7D40F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304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1,08</w:t>
            </w:r>
          </w:p>
        </w:tc>
      </w:tr>
      <w:tr w:rsidR="007D1E2A" w:rsidRPr="007D1E2A" w14:paraId="08E8D679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ED45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3E15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1,11</w:t>
            </w:r>
          </w:p>
        </w:tc>
      </w:tr>
      <w:tr w:rsidR="007D1E2A" w:rsidRPr="007D1E2A" w14:paraId="1FF55006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89D7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EB8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1,15</w:t>
            </w:r>
          </w:p>
        </w:tc>
      </w:tr>
      <w:tr w:rsidR="007D1E2A" w:rsidRPr="007D1E2A" w14:paraId="659282BD" w14:textId="77777777">
        <w:trPr>
          <w:trHeight w:val="2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BBAD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AA61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1,19</w:t>
            </w:r>
          </w:p>
        </w:tc>
      </w:tr>
      <w:tr w:rsidR="007D1E2A" w:rsidRPr="007D1E2A" w14:paraId="41693F1C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8A5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D105C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1,23</w:t>
            </w:r>
          </w:p>
        </w:tc>
      </w:tr>
      <w:tr w:rsidR="007D1E2A" w:rsidRPr="007D1E2A" w14:paraId="2F7A3F15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6FD05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B69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1,26</w:t>
            </w:r>
          </w:p>
        </w:tc>
      </w:tr>
      <w:tr w:rsidR="007D1E2A" w:rsidRPr="007D1E2A" w14:paraId="550C94A4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D102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256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1,30</w:t>
            </w:r>
          </w:p>
        </w:tc>
      </w:tr>
      <w:tr w:rsidR="007D1E2A" w:rsidRPr="007D1E2A" w14:paraId="15B1291A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4892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DF9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1,34</w:t>
            </w:r>
          </w:p>
        </w:tc>
      </w:tr>
      <w:tr w:rsidR="007D1E2A" w:rsidRPr="007D1E2A" w14:paraId="53000B27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995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A912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1,38</w:t>
            </w:r>
          </w:p>
        </w:tc>
      </w:tr>
      <w:tr w:rsidR="007D1E2A" w:rsidRPr="007D1E2A" w14:paraId="573F803F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BB6C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F96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1,42</w:t>
            </w:r>
          </w:p>
        </w:tc>
      </w:tr>
      <w:tr w:rsidR="007D1E2A" w:rsidRPr="007D1E2A" w14:paraId="52379FDA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CCD3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8FA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1,45</w:t>
            </w:r>
          </w:p>
        </w:tc>
      </w:tr>
      <w:tr w:rsidR="007D1E2A" w:rsidRPr="007D1E2A" w14:paraId="5CAE8C94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46E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34E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1,49</w:t>
            </w:r>
          </w:p>
        </w:tc>
      </w:tr>
      <w:tr w:rsidR="007D1E2A" w:rsidRPr="007D1E2A" w14:paraId="1B7E2986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F8E3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FDE4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1,53</w:t>
            </w:r>
          </w:p>
        </w:tc>
      </w:tr>
      <w:tr w:rsidR="007D1E2A" w:rsidRPr="007D1E2A" w14:paraId="28F7B8EE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BF3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6A0A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1,57</w:t>
            </w:r>
          </w:p>
        </w:tc>
      </w:tr>
      <w:tr w:rsidR="007D1E2A" w:rsidRPr="007D1E2A" w14:paraId="66C99F7C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5E4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844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1,60</w:t>
            </w:r>
          </w:p>
        </w:tc>
      </w:tr>
      <w:tr w:rsidR="007D1E2A" w:rsidRPr="007D1E2A" w14:paraId="5BD8BFDB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8566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8427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1,64</w:t>
            </w:r>
          </w:p>
        </w:tc>
      </w:tr>
      <w:tr w:rsidR="007D1E2A" w:rsidRPr="007D1E2A" w14:paraId="40981F98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1FC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12B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1,68</w:t>
            </w:r>
          </w:p>
        </w:tc>
      </w:tr>
      <w:tr w:rsidR="007D1E2A" w:rsidRPr="007D1E2A" w14:paraId="60DDD3BA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0E2A3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4793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1,72</w:t>
            </w:r>
          </w:p>
        </w:tc>
      </w:tr>
      <w:tr w:rsidR="007D1E2A" w:rsidRPr="007D1E2A" w14:paraId="124523AC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740B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8BEF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1,76</w:t>
            </w:r>
          </w:p>
        </w:tc>
      </w:tr>
      <w:tr w:rsidR="007D1E2A" w:rsidRPr="007D1E2A" w14:paraId="0158CBB4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AC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AE1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1,79</w:t>
            </w:r>
          </w:p>
        </w:tc>
      </w:tr>
      <w:tr w:rsidR="007D1E2A" w:rsidRPr="007D1E2A" w14:paraId="6C7CB735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767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CB305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1,83</w:t>
            </w:r>
          </w:p>
        </w:tc>
      </w:tr>
      <w:tr w:rsidR="007D1E2A" w:rsidRPr="007D1E2A" w14:paraId="7D54CBC8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57C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D39F2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1,87</w:t>
            </w:r>
          </w:p>
        </w:tc>
      </w:tr>
      <w:tr w:rsidR="007D1E2A" w:rsidRPr="007D1E2A" w14:paraId="1BD8DE63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B3D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10BA7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1,91</w:t>
            </w:r>
          </w:p>
        </w:tc>
      </w:tr>
      <w:tr w:rsidR="007D1E2A" w:rsidRPr="007D1E2A" w14:paraId="6EB47618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31D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CCF9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1,94</w:t>
            </w:r>
          </w:p>
        </w:tc>
      </w:tr>
      <w:tr w:rsidR="007D1E2A" w:rsidRPr="007D1E2A" w14:paraId="19ED39A0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774C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6CC3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1,98</w:t>
            </w:r>
          </w:p>
        </w:tc>
      </w:tr>
      <w:tr w:rsidR="007D1E2A" w:rsidRPr="007D1E2A" w14:paraId="1FEDAC06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7F3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8E3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2,02</w:t>
            </w:r>
          </w:p>
        </w:tc>
      </w:tr>
      <w:tr w:rsidR="007D1E2A" w:rsidRPr="007D1E2A" w14:paraId="60D295E0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2623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034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2,06</w:t>
            </w:r>
          </w:p>
        </w:tc>
      </w:tr>
      <w:tr w:rsidR="007D1E2A" w:rsidRPr="007D1E2A" w14:paraId="526A815C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943C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7DD1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2,09</w:t>
            </w:r>
          </w:p>
        </w:tc>
      </w:tr>
      <w:tr w:rsidR="007D1E2A" w:rsidRPr="007D1E2A" w14:paraId="2DD21EEA" w14:textId="77777777">
        <w:trPr>
          <w:trHeight w:val="2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765E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ED14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2,13</w:t>
            </w:r>
          </w:p>
        </w:tc>
      </w:tr>
      <w:tr w:rsidR="007D1E2A" w:rsidRPr="007D1E2A" w14:paraId="3336D146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BA37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CD90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2,17</w:t>
            </w:r>
          </w:p>
        </w:tc>
      </w:tr>
      <w:tr w:rsidR="007D1E2A" w:rsidRPr="007D1E2A" w14:paraId="50EFBC27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3A9A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00D6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2,21</w:t>
            </w:r>
          </w:p>
        </w:tc>
      </w:tr>
      <w:tr w:rsidR="007D1E2A" w:rsidRPr="007D1E2A" w14:paraId="0F971DF5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0ECB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476F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2,25</w:t>
            </w:r>
          </w:p>
        </w:tc>
      </w:tr>
      <w:tr w:rsidR="007D1E2A" w:rsidRPr="007D1E2A" w14:paraId="5D641FE6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EF0F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EEFC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2,28</w:t>
            </w:r>
          </w:p>
        </w:tc>
      </w:tr>
      <w:tr w:rsidR="007D1E2A" w:rsidRPr="007D1E2A" w14:paraId="1DA84666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8990A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F05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2,32</w:t>
            </w:r>
          </w:p>
        </w:tc>
      </w:tr>
      <w:tr w:rsidR="007D1E2A" w:rsidRPr="007D1E2A" w14:paraId="5B51B6B5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7625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410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2,36</w:t>
            </w:r>
          </w:p>
        </w:tc>
      </w:tr>
      <w:tr w:rsidR="007D1E2A" w:rsidRPr="007D1E2A" w14:paraId="0261F76A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1FAF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65E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2,40</w:t>
            </w:r>
          </w:p>
        </w:tc>
      </w:tr>
      <w:tr w:rsidR="007D1E2A" w:rsidRPr="007D1E2A" w14:paraId="01F8BD9E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4779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95A6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2,43</w:t>
            </w:r>
          </w:p>
        </w:tc>
      </w:tr>
      <w:tr w:rsidR="007D1E2A" w:rsidRPr="007D1E2A" w14:paraId="50A9559C" w14:textId="77777777">
        <w:trPr>
          <w:trHeight w:val="2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F0318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83C2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2,47</w:t>
            </w:r>
          </w:p>
        </w:tc>
      </w:tr>
      <w:tr w:rsidR="007D1E2A" w:rsidRPr="007D1E2A" w14:paraId="03FFF880" w14:textId="77777777">
        <w:trPr>
          <w:trHeight w:val="2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1AFD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232B" w14:textId="77777777" w:rsidR="007D1E2A" w:rsidRPr="007D1E2A" w:rsidRDefault="007D1E2A" w:rsidP="007D1E2A">
            <w:pPr>
              <w:pStyle w:val="Zkladntext"/>
              <w:tabs>
                <w:tab w:val="num" w:pos="426"/>
              </w:tabs>
              <w:spacing w:before="34"/>
              <w:ind w:left="426" w:hanging="284"/>
              <w:rPr>
                <w:b/>
                <w:lang w:val="en-US"/>
              </w:rPr>
            </w:pPr>
            <w:r w:rsidRPr="007D1E2A">
              <w:rPr>
                <w:b/>
                <w:lang w:val="en-US"/>
              </w:rPr>
              <w:t>2,51</w:t>
            </w:r>
          </w:p>
        </w:tc>
      </w:tr>
    </w:tbl>
    <w:p w14:paraId="0DECEBBE" w14:textId="77777777" w:rsidR="007D1E2A" w:rsidRPr="007D1E2A" w:rsidRDefault="007D1E2A" w:rsidP="007D1E2A">
      <w:pPr>
        <w:pStyle w:val="Zkladntext"/>
        <w:tabs>
          <w:tab w:val="num" w:pos="426"/>
        </w:tabs>
        <w:spacing w:before="34"/>
        <w:ind w:left="426" w:hanging="284"/>
        <w:rPr>
          <w:b/>
        </w:rPr>
        <w:sectPr w:rsidR="007D1E2A" w:rsidRPr="007D1E2A" w:rsidSect="007D1E2A">
          <w:pgSz w:w="11920" w:h="16850"/>
          <w:pgMar w:top="1360" w:right="1280" w:bottom="1260" w:left="1280" w:header="0" w:footer="1060" w:gutter="0"/>
          <w:cols w:space="708"/>
        </w:sectPr>
      </w:pPr>
    </w:p>
    <w:p w14:paraId="551C9610" w14:textId="4845E47B" w:rsidR="007D1E2A" w:rsidRPr="007D1E2A" w:rsidRDefault="007D1E2A" w:rsidP="007D1E2A">
      <w:pPr>
        <w:pStyle w:val="Zkladntext"/>
        <w:numPr>
          <w:ilvl w:val="0"/>
          <w:numId w:val="25"/>
        </w:numPr>
        <w:tabs>
          <w:tab w:val="num" w:pos="426"/>
        </w:tabs>
        <w:spacing w:before="34"/>
        <w:rPr>
          <w:b/>
        </w:rPr>
      </w:pPr>
      <w:r w:rsidRPr="007D1E2A">
        <w:rPr>
          <w:b/>
          <w:noProof/>
          <w:lang w:eastAsia="sk-SK"/>
        </w:rPr>
        <w:lastRenderedPageBreak/>
        <w:drawing>
          <wp:anchor distT="0" distB="0" distL="0" distR="0" simplePos="0" relativeHeight="251662336" behindDoc="1" locked="0" layoutInCell="1" allowOverlap="1" wp14:anchorId="3D289C35" wp14:editId="6A047693">
            <wp:simplePos x="0" y="0"/>
            <wp:positionH relativeFrom="page">
              <wp:posOffset>899160</wp:posOffset>
            </wp:positionH>
            <wp:positionV relativeFrom="paragraph">
              <wp:posOffset>209550</wp:posOffset>
            </wp:positionV>
            <wp:extent cx="5748655" cy="7896860"/>
            <wp:effectExtent l="0" t="0" r="4445" b="8890"/>
            <wp:wrapTopAndBottom/>
            <wp:docPr id="854535474" name="Obrázok 4" descr="Obrázok, na ktorom je èierny, snímka obrazovky  Automaticky generovaný popi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Obrázok, na ktorom je èierny, snímka obrazovky  Automaticky generovaný popis 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89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E2A">
        <w:rPr>
          <w:b/>
        </w:rPr>
        <w:t>bodové hodnotenie štátnej skúšky (maximálne 40 bodov)</w:t>
      </w:r>
    </w:p>
    <w:p w14:paraId="44B5CCF0" w14:textId="77777777" w:rsidR="007D1E2A" w:rsidRPr="007D1E2A" w:rsidRDefault="007D1E2A" w:rsidP="007D1E2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  <w:r w:rsidRPr="007D1E2A">
        <w:rPr>
          <w:b/>
        </w:rPr>
        <w:t>Sčítaním uvedených dvoch bodových hodnôt (a + b) sa získa výsledné bodové hodnotenie na základe ktorého bude zostavené poradie uchádzačov o štúdium na II. stupni v rámci jednotlivých študijných programov.</w:t>
      </w:r>
    </w:p>
    <w:p w14:paraId="3A2D1E2F" w14:textId="77777777" w:rsidR="007D1E2A" w:rsidRDefault="007D1E2A" w:rsidP="00FE759A">
      <w:pPr>
        <w:pStyle w:val="Zkladntext"/>
        <w:tabs>
          <w:tab w:val="num" w:pos="426"/>
        </w:tabs>
        <w:spacing w:before="34"/>
        <w:ind w:left="426" w:hanging="284"/>
        <w:rPr>
          <w:b/>
        </w:rPr>
      </w:pPr>
    </w:p>
    <w:sectPr w:rsidR="007D1E2A" w:rsidSect="00547579">
      <w:footerReference w:type="default" r:id="rId21"/>
      <w:pgSz w:w="11920" w:h="16850"/>
      <w:pgMar w:top="1360" w:right="1005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555C" w14:textId="77777777" w:rsidR="00B712C4" w:rsidRDefault="00B712C4">
      <w:r>
        <w:separator/>
      </w:r>
    </w:p>
  </w:endnote>
  <w:endnote w:type="continuationSeparator" w:id="0">
    <w:p w14:paraId="5C28D638" w14:textId="77777777" w:rsidR="00B712C4" w:rsidRDefault="00B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0C66A015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51495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0C66A015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B51495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951D" w14:textId="77777777" w:rsidR="00B712C4" w:rsidRDefault="00B712C4">
      <w:r>
        <w:separator/>
      </w:r>
    </w:p>
  </w:footnote>
  <w:footnote w:type="continuationSeparator" w:id="0">
    <w:p w14:paraId="14213308" w14:textId="77777777" w:rsidR="00B712C4" w:rsidRDefault="00B7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8"/>
    <w:multiLevelType w:val="hybridMultilevel"/>
    <w:tmpl w:val="CCCA1C10"/>
    <w:lvl w:ilvl="0" w:tplc="9F5AA76E">
      <w:start w:val="5"/>
      <w:numFmt w:val="bullet"/>
      <w:lvlText w:val="-"/>
      <w:lvlJc w:val="left"/>
      <w:pPr>
        <w:ind w:left="1277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0F5F6A52"/>
    <w:multiLevelType w:val="hybridMultilevel"/>
    <w:tmpl w:val="31B8B448"/>
    <w:lvl w:ilvl="0" w:tplc="9F5AA76E">
      <w:start w:val="5"/>
      <w:numFmt w:val="bullet"/>
      <w:lvlText w:val="-"/>
      <w:lvlJc w:val="left"/>
      <w:pPr>
        <w:ind w:left="1078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0FC6518E"/>
    <w:multiLevelType w:val="hybridMultilevel"/>
    <w:tmpl w:val="D77C56A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10717BCE"/>
    <w:multiLevelType w:val="hybridMultilevel"/>
    <w:tmpl w:val="E062BA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D7C46"/>
    <w:multiLevelType w:val="hybridMultilevel"/>
    <w:tmpl w:val="BE4CEA54"/>
    <w:lvl w:ilvl="0" w:tplc="9F5AA76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B7902"/>
    <w:multiLevelType w:val="hybridMultilevel"/>
    <w:tmpl w:val="27182620"/>
    <w:lvl w:ilvl="0" w:tplc="178A8294">
      <w:start w:val="1"/>
      <w:numFmt w:val="lowerLetter"/>
      <w:lvlText w:val="%1)"/>
      <w:lvlJc w:val="left"/>
      <w:pPr>
        <w:ind w:left="1164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74437C8">
      <w:numFmt w:val="bullet"/>
      <w:lvlText w:val="•"/>
      <w:lvlJc w:val="left"/>
      <w:pPr>
        <w:ind w:left="1979" w:hanging="320"/>
      </w:pPr>
      <w:rPr>
        <w:lang w:val="sk-SK" w:eastAsia="en-US" w:bidi="ar-SA"/>
      </w:rPr>
    </w:lvl>
    <w:lvl w:ilvl="2" w:tplc="774E51A4">
      <w:numFmt w:val="bullet"/>
      <w:lvlText w:val="•"/>
      <w:lvlJc w:val="left"/>
      <w:pPr>
        <w:ind w:left="2798" w:hanging="320"/>
      </w:pPr>
      <w:rPr>
        <w:lang w:val="sk-SK" w:eastAsia="en-US" w:bidi="ar-SA"/>
      </w:rPr>
    </w:lvl>
    <w:lvl w:ilvl="3" w:tplc="5734D4C4">
      <w:numFmt w:val="bullet"/>
      <w:lvlText w:val="•"/>
      <w:lvlJc w:val="left"/>
      <w:pPr>
        <w:ind w:left="3617" w:hanging="320"/>
      </w:pPr>
      <w:rPr>
        <w:lang w:val="sk-SK" w:eastAsia="en-US" w:bidi="ar-SA"/>
      </w:rPr>
    </w:lvl>
    <w:lvl w:ilvl="4" w:tplc="DDBE5930">
      <w:numFmt w:val="bullet"/>
      <w:lvlText w:val="•"/>
      <w:lvlJc w:val="left"/>
      <w:pPr>
        <w:ind w:left="4436" w:hanging="320"/>
      </w:pPr>
      <w:rPr>
        <w:lang w:val="sk-SK" w:eastAsia="en-US" w:bidi="ar-SA"/>
      </w:rPr>
    </w:lvl>
    <w:lvl w:ilvl="5" w:tplc="22FC6A1A">
      <w:numFmt w:val="bullet"/>
      <w:lvlText w:val="•"/>
      <w:lvlJc w:val="left"/>
      <w:pPr>
        <w:ind w:left="5255" w:hanging="320"/>
      </w:pPr>
      <w:rPr>
        <w:lang w:val="sk-SK" w:eastAsia="en-US" w:bidi="ar-SA"/>
      </w:rPr>
    </w:lvl>
    <w:lvl w:ilvl="6" w:tplc="07801D28">
      <w:numFmt w:val="bullet"/>
      <w:lvlText w:val="•"/>
      <w:lvlJc w:val="left"/>
      <w:pPr>
        <w:ind w:left="6074" w:hanging="320"/>
      </w:pPr>
      <w:rPr>
        <w:lang w:val="sk-SK" w:eastAsia="en-US" w:bidi="ar-SA"/>
      </w:rPr>
    </w:lvl>
    <w:lvl w:ilvl="7" w:tplc="EEB09A64">
      <w:numFmt w:val="bullet"/>
      <w:lvlText w:val="•"/>
      <w:lvlJc w:val="left"/>
      <w:pPr>
        <w:ind w:left="6893" w:hanging="320"/>
      </w:pPr>
      <w:rPr>
        <w:lang w:val="sk-SK" w:eastAsia="en-US" w:bidi="ar-SA"/>
      </w:rPr>
    </w:lvl>
    <w:lvl w:ilvl="8" w:tplc="5538A412">
      <w:numFmt w:val="bullet"/>
      <w:lvlText w:val="•"/>
      <w:lvlJc w:val="left"/>
      <w:pPr>
        <w:ind w:left="7712" w:hanging="320"/>
      </w:pPr>
      <w:rPr>
        <w:lang w:val="sk-SK" w:eastAsia="en-US" w:bidi="ar-SA"/>
      </w:rPr>
    </w:lvl>
  </w:abstractNum>
  <w:abstractNum w:abstractNumId="7" w15:restartNumberingAfterBreak="0">
    <w:nsid w:val="1E0C6260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9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10" w15:restartNumberingAfterBreak="0">
    <w:nsid w:val="265F575C"/>
    <w:multiLevelType w:val="multilevel"/>
    <w:tmpl w:val="56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307D5"/>
    <w:multiLevelType w:val="hybridMultilevel"/>
    <w:tmpl w:val="373E9054"/>
    <w:lvl w:ilvl="0" w:tplc="9F5AA76E">
      <w:start w:val="5"/>
      <w:numFmt w:val="bullet"/>
      <w:lvlText w:val="-"/>
      <w:lvlJc w:val="left"/>
      <w:pPr>
        <w:ind w:left="841" w:hanging="353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451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3312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4173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5034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896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757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618" w:hanging="361"/>
      </w:pPr>
      <w:rPr>
        <w:rFonts w:hint="default"/>
        <w:lang w:val="sk-SK" w:eastAsia="en-US" w:bidi="ar-SA"/>
      </w:rPr>
    </w:lvl>
  </w:abstractNum>
  <w:abstractNum w:abstractNumId="12" w15:restartNumberingAfterBreak="0">
    <w:nsid w:val="3E93463E"/>
    <w:multiLevelType w:val="multilevel"/>
    <w:tmpl w:val="E166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3403C"/>
    <w:multiLevelType w:val="hybridMultilevel"/>
    <w:tmpl w:val="E0944332"/>
    <w:lvl w:ilvl="0" w:tplc="22545C1C">
      <w:start w:val="1"/>
      <w:numFmt w:val="decimal"/>
      <w:lvlText w:val="%1."/>
      <w:lvlJc w:val="left"/>
      <w:pPr>
        <w:ind w:left="85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CC61BE">
      <w:numFmt w:val="bullet"/>
      <w:lvlText w:val=""/>
      <w:lvlJc w:val="left"/>
      <w:pPr>
        <w:ind w:left="86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7542B90">
      <w:numFmt w:val="bullet"/>
      <w:lvlText w:val="•"/>
      <w:lvlJc w:val="left"/>
      <w:pPr>
        <w:ind w:left="2558" w:hanging="368"/>
      </w:pPr>
      <w:rPr>
        <w:rFonts w:hint="default"/>
        <w:lang w:val="sk-SK" w:eastAsia="en-US" w:bidi="ar-SA"/>
      </w:rPr>
    </w:lvl>
    <w:lvl w:ilvl="3" w:tplc="8466BEF0">
      <w:numFmt w:val="bullet"/>
      <w:lvlText w:val="•"/>
      <w:lvlJc w:val="left"/>
      <w:pPr>
        <w:ind w:left="3407" w:hanging="368"/>
      </w:pPr>
      <w:rPr>
        <w:rFonts w:hint="default"/>
        <w:lang w:val="sk-SK" w:eastAsia="en-US" w:bidi="ar-SA"/>
      </w:rPr>
    </w:lvl>
    <w:lvl w:ilvl="4" w:tplc="ABBE4AAE">
      <w:numFmt w:val="bullet"/>
      <w:lvlText w:val="•"/>
      <w:lvlJc w:val="left"/>
      <w:pPr>
        <w:ind w:left="4256" w:hanging="368"/>
      </w:pPr>
      <w:rPr>
        <w:rFonts w:hint="default"/>
        <w:lang w:val="sk-SK" w:eastAsia="en-US" w:bidi="ar-SA"/>
      </w:rPr>
    </w:lvl>
    <w:lvl w:ilvl="5" w:tplc="4B28BEAA">
      <w:numFmt w:val="bullet"/>
      <w:lvlText w:val="•"/>
      <w:lvlJc w:val="left"/>
      <w:pPr>
        <w:ind w:left="5105" w:hanging="368"/>
      </w:pPr>
      <w:rPr>
        <w:rFonts w:hint="default"/>
        <w:lang w:val="sk-SK" w:eastAsia="en-US" w:bidi="ar-SA"/>
      </w:rPr>
    </w:lvl>
    <w:lvl w:ilvl="6" w:tplc="2A50BAE8">
      <w:numFmt w:val="bullet"/>
      <w:lvlText w:val="•"/>
      <w:lvlJc w:val="left"/>
      <w:pPr>
        <w:ind w:left="5954" w:hanging="368"/>
      </w:pPr>
      <w:rPr>
        <w:rFonts w:hint="default"/>
        <w:lang w:val="sk-SK" w:eastAsia="en-US" w:bidi="ar-SA"/>
      </w:rPr>
    </w:lvl>
    <w:lvl w:ilvl="7" w:tplc="CE2E5458">
      <w:numFmt w:val="bullet"/>
      <w:lvlText w:val="•"/>
      <w:lvlJc w:val="left"/>
      <w:pPr>
        <w:ind w:left="6803" w:hanging="368"/>
      </w:pPr>
      <w:rPr>
        <w:rFonts w:hint="default"/>
        <w:lang w:val="sk-SK" w:eastAsia="en-US" w:bidi="ar-SA"/>
      </w:rPr>
    </w:lvl>
    <w:lvl w:ilvl="8" w:tplc="4D204D84">
      <w:numFmt w:val="bullet"/>
      <w:lvlText w:val="•"/>
      <w:lvlJc w:val="left"/>
      <w:pPr>
        <w:ind w:left="7652" w:hanging="368"/>
      </w:pPr>
      <w:rPr>
        <w:rFonts w:hint="default"/>
        <w:lang w:val="sk-SK" w:eastAsia="en-US" w:bidi="ar-SA"/>
      </w:rPr>
    </w:lvl>
  </w:abstractNum>
  <w:abstractNum w:abstractNumId="14" w15:restartNumberingAfterBreak="0">
    <w:nsid w:val="52B828CB"/>
    <w:multiLevelType w:val="hybridMultilevel"/>
    <w:tmpl w:val="36E8E7B4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44BD7"/>
    <w:multiLevelType w:val="hybridMultilevel"/>
    <w:tmpl w:val="9D6C9FDE"/>
    <w:lvl w:ilvl="0" w:tplc="815071BE">
      <w:start w:val="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2EA5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808E6"/>
    <w:multiLevelType w:val="hybridMultilevel"/>
    <w:tmpl w:val="0C22F728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18" w15:restartNumberingAfterBreak="0">
    <w:nsid w:val="62344398"/>
    <w:multiLevelType w:val="hybridMultilevel"/>
    <w:tmpl w:val="BFB2B802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70B6A"/>
    <w:multiLevelType w:val="hybridMultilevel"/>
    <w:tmpl w:val="2E8620E2"/>
    <w:lvl w:ilvl="0" w:tplc="2220AAE6">
      <w:numFmt w:val="bullet"/>
      <w:lvlText w:val="•"/>
      <w:lvlJc w:val="left"/>
      <w:pPr>
        <w:ind w:left="107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0" w15:restartNumberingAfterBreak="0">
    <w:nsid w:val="6A98157B"/>
    <w:multiLevelType w:val="hybridMultilevel"/>
    <w:tmpl w:val="8AB82A4E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1" w15:restartNumberingAfterBreak="0">
    <w:nsid w:val="779853AE"/>
    <w:multiLevelType w:val="hybridMultilevel"/>
    <w:tmpl w:val="FEDE4CE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E3F0E"/>
    <w:multiLevelType w:val="hybridMultilevel"/>
    <w:tmpl w:val="677425D6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3" w15:restartNumberingAfterBreak="0">
    <w:nsid w:val="7E2E0060"/>
    <w:multiLevelType w:val="hybridMultilevel"/>
    <w:tmpl w:val="C8723A8A"/>
    <w:lvl w:ilvl="0" w:tplc="FFFFFFFF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4" w15:restartNumberingAfterBreak="0">
    <w:nsid w:val="7E8761DC"/>
    <w:multiLevelType w:val="hybridMultilevel"/>
    <w:tmpl w:val="060443C6"/>
    <w:lvl w:ilvl="0" w:tplc="FC2858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273450">
    <w:abstractNumId w:val="9"/>
  </w:num>
  <w:num w:numId="2" w16cid:durableId="1986541901">
    <w:abstractNumId w:val="3"/>
  </w:num>
  <w:num w:numId="3" w16cid:durableId="120609279">
    <w:abstractNumId w:val="8"/>
  </w:num>
  <w:num w:numId="4" w16cid:durableId="434177306">
    <w:abstractNumId w:val="14"/>
  </w:num>
  <w:num w:numId="5" w16cid:durableId="1354107705">
    <w:abstractNumId w:val="16"/>
  </w:num>
  <w:num w:numId="6" w16cid:durableId="790365386">
    <w:abstractNumId w:val="21"/>
  </w:num>
  <w:num w:numId="7" w16cid:durableId="1240021255">
    <w:abstractNumId w:val="4"/>
  </w:num>
  <w:num w:numId="8" w16cid:durableId="946162468">
    <w:abstractNumId w:val="5"/>
  </w:num>
  <w:num w:numId="9" w16cid:durableId="1612660375">
    <w:abstractNumId w:val="11"/>
  </w:num>
  <w:num w:numId="10" w16cid:durableId="1602883363">
    <w:abstractNumId w:val="24"/>
  </w:num>
  <w:num w:numId="11" w16cid:durableId="773131637">
    <w:abstractNumId w:val="15"/>
  </w:num>
  <w:num w:numId="12" w16cid:durableId="1655067252">
    <w:abstractNumId w:val="1"/>
  </w:num>
  <w:num w:numId="13" w16cid:durableId="491797850">
    <w:abstractNumId w:val="20"/>
  </w:num>
  <w:num w:numId="14" w16cid:durableId="251158905">
    <w:abstractNumId w:val="19"/>
  </w:num>
  <w:num w:numId="15" w16cid:durableId="437406737">
    <w:abstractNumId w:val="17"/>
  </w:num>
  <w:num w:numId="16" w16cid:durableId="1194029045">
    <w:abstractNumId w:val="22"/>
  </w:num>
  <w:num w:numId="17" w16cid:durableId="1346052152">
    <w:abstractNumId w:val="0"/>
  </w:num>
  <w:num w:numId="18" w16cid:durableId="82261310">
    <w:abstractNumId w:val="7"/>
  </w:num>
  <w:num w:numId="19" w16cid:durableId="628240026">
    <w:abstractNumId w:val="18"/>
  </w:num>
  <w:num w:numId="20" w16cid:durableId="518281869">
    <w:abstractNumId w:val="10"/>
  </w:num>
  <w:num w:numId="21" w16cid:durableId="28074832">
    <w:abstractNumId w:val="2"/>
  </w:num>
  <w:num w:numId="22" w16cid:durableId="1264150189">
    <w:abstractNumId w:val="12"/>
  </w:num>
  <w:num w:numId="23" w16cid:durableId="1730155440">
    <w:abstractNumId w:val="13"/>
  </w:num>
  <w:num w:numId="24" w16cid:durableId="327756416">
    <w:abstractNumId w:val="23"/>
  </w:num>
  <w:num w:numId="25" w16cid:durableId="203117967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2C"/>
    <w:rsid w:val="0000334B"/>
    <w:rsid w:val="00021B45"/>
    <w:rsid w:val="0004137B"/>
    <w:rsid w:val="00067420"/>
    <w:rsid w:val="000E1266"/>
    <w:rsid w:val="00103EB2"/>
    <w:rsid w:val="001165D1"/>
    <w:rsid w:val="001548E9"/>
    <w:rsid w:val="001644A8"/>
    <w:rsid w:val="00164E1D"/>
    <w:rsid w:val="0017153B"/>
    <w:rsid w:val="00174253"/>
    <w:rsid w:val="00190D90"/>
    <w:rsid w:val="001B4C8F"/>
    <w:rsid w:val="001E2440"/>
    <w:rsid w:val="001F5FB3"/>
    <w:rsid w:val="00212DB1"/>
    <w:rsid w:val="00246B06"/>
    <w:rsid w:val="00257348"/>
    <w:rsid w:val="00296CAE"/>
    <w:rsid w:val="002D3F83"/>
    <w:rsid w:val="002F78A8"/>
    <w:rsid w:val="00311517"/>
    <w:rsid w:val="00312943"/>
    <w:rsid w:val="003144BD"/>
    <w:rsid w:val="00327763"/>
    <w:rsid w:val="003448AA"/>
    <w:rsid w:val="00353944"/>
    <w:rsid w:val="00356085"/>
    <w:rsid w:val="00366A5D"/>
    <w:rsid w:val="00390AC5"/>
    <w:rsid w:val="003C238B"/>
    <w:rsid w:val="003D48C9"/>
    <w:rsid w:val="003E7AC7"/>
    <w:rsid w:val="004075D4"/>
    <w:rsid w:val="0041367F"/>
    <w:rsid w:val="004659BF"/>
    <w:rsid w:val="0048175E"/>
    <w:rsid w:val="004B2426"/>
    <w:rsid w:val="004C74FC"/>
    <w:rsid w:val="004F206A"/>
    <w:rsid w:val="004F2A9C"/>
    <w:rsid w:val="0051342E"/>
    <w:rsid w:val="00516D16"/>
    <w:rsid w:val="00523F61"/>
    <w:rsid w:val="0053725B"/>
    <w:rsid w:val="00547579"/>
    <w:rsid w:val="00583129"/>
    <w:rsid w:val="00591F50"/>
    <w:rsid w:val="005A0D49"/>
    <w:rsid w:val="005B51BA"/>
    <w:rsid w:val="005D5E69"/>
    <w:rsid w:val="005E622F"/>
    <w:rsid w:val="005F13FA"/>
    <w:rsid w:val="005F515A"/>
    <w:rsid w:val="00617610"/>
    <w:rsid w:val="006268C3"/>
    <w:rsid w:val="00633571"/>
    <w:rsid w:val="00643DD8"/>
    <w:rsid w:val="00652681"/>
    <w:rsid w:val="006806FE"/>
    <w:rsid w:val="006A1432"/>
    <w:rsid w:val="006A22F9"/>
    <w:rsid w:val="006A5251"/>
    <w:rsid w:val="006D2650"/>
    <w:rsid w:val="007132B5"/>
    <w:rsid w:val="007359A5"/>
    <w:rsid w:val="007630FD"/>
    <w:rsid w:val="00771CF7"/>
    <w:rsid w:val="0077222C"/>
    <w:rsid w:val="007A01DC"/>
    <w:rsid w:val="007C4FF7"/>
    <w:rsid w:val="007D1E2A"/>
    <w:rsid w:val="007F131D"/>
    <w:rsid w:val="00804FA6"/>
    <w:rsid w:val="008073F5"/>
    <w:rsid w:val="008147BB"/>
    <w:rsid w:val="00876615"/>
    <w:rsid w:val="008A652C"/>
    <w:rsid w:val="008A79E9"/>
    <w:rsid w:val="008C5635"/>
    <w:rsid w:val="008F1A81"/>
    <w:rsid w:val="009314BD"/>
    <w:rsid w:val="00961F1D"/>
    <w:rsid w:val="009678E5"/>
    <w:rsid w:val="00971D4F"/>
    <w:rsid w:val="0097291C"/>
    <w:rsid w:val="00981DE0"/>
    <w:rsid w:val="00984BBE"/>
    <w:rsid w:val="009A2EA9"/>
    <w:rsid w:val="009E4D92"/>
    <w:rsid w:val="00A055A7"/>
    <w:rsid w:val="00A0710C"/>
    <w:rsid w:val="00A11635"/>
    <w:rsid w:val="00A228E6"/>
    <w:rsid w:val="00A52F5C"/>
    <w:rsid w:val="00AB5DF6"/>
    <w:rsid w:val="00AB7A50"/>
    <w:rsid w:val="00AF5FFB"/>
    <w:rsid w:val="00B0150B"/>
    <w:rsid w:val="00B05F05"/>
    <w:rsid w:val="00B51495"/>
    <w:rsid w:val="00B712C4"/>
    <w:rsid w:val="00BB3BBA"/>
    <w:rsid w:val="00BC184C"/>
    <w:rsid w:val="00BC63FB"/>
    <w:rsid w:val="00C06D32"/>
    <w:rsid w:val="00C11112"/>
    <w:rsid w:val="00C25EC6"/>
    <w:rsid w:val="00C274E7"/>
    <w:rsid w:val="00C53633"/>
    <w:rsid w:val="00C60C03"/>
    <w:rsid w:val="00C858D6"/>
    <w:rsid w:val="00CA462D"/>
    <w:rsid w:val="00CB2BE5"/>
    <w:rsid w:val="00CC7099"/>
    <w:rsid w:val="00CF3A13"/>
    <w:rsid w:val="00CF5F56"/>
    <w:rsid w:val="00D049CB"/>
    <w:rsid w:val="00D158E8"/>
    <w:rsid w:val="00D46132"/>
    <w:rsid w:val="00D51399"/>
    <w:rsid w:val="00D750C4"/>
    <w:rsid w:val="00DA43B8"/>
    <w:rsid w:val="00DD18C1"/>
    <w:rsid w:val="00E33E00"/>
    <w:rsid w:val="00E3768A"/>
    <w:rsid w:val="00E70EFC"/>
    <w:rsid w:val="00E821DC"/>
    <w:rsid w:val="00E91E26"/>
    <w:rsid w:val="00EA2520"/>
    <w:rsid w:val="00EA48FC"/>
    <w:rsid w:val="00EC77B2"/>
    <w:rsid w:val="00F20EFE"/>
    <w:rsid w:val="00F45281"/>
    <w:rsid w:val="00F531F2"/>
    <w:rsid w:val="00F7226A"/>
    <w:rsid w:val="00FC631D"/>
    <w:rsid w:val="00FE759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9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64E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64E1D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A79E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E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znavanie.minedu.sk/recognition-statement/" TargetMode="External"/><Relationship Id="rId18" Type="http://schemas.openxmlformats.org/officeDocument/2006/relationships/hyperlink" Target="https://www.fem.uniag.sk/sk/bakalarske-studiu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fem.uniag.sk" TargetMode="External"/><Relationship Id="rId17" Type="http://schemas.openxmlformats.org/officeDocument/2006/relationships/hyperlink" Target="mailto:Erika.Klinkova@uniag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gmar.Jordanovova@uniag.s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fapz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://www.portalv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j.uniag.sk/sk/dom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6C703-1F54-462C-A241-D21EB4BBF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F8300-23BF-4E56-A274-7C528BC7F17C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3.xml><?xml version="1.0" encoding="utf-8"?>
<ds:datastoreItem xmlns:ds="http://schemas.openxmlformats.org/officeDocument/2006/customXml" ds:itemID="{E1715618-E339-4E25-94A0-3EE2D73C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4</cp:revision>
  <cp:lastPrinted>2025-11-13T12:51:00Z</cp:lastPrinted>
  <dcterms:created xsi:type="dcterms:W3CDTF">2026-02-02T09:51:00Z</dcterms:created>
  <dcterms:modified xsi:type="dcterms:W3CDTF">2026-02-26T14:06:00Z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3253800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